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1D" w:rsidRPr="00571D99" w:rsidRDefault="00992FC4" w:rsidP="00992FC4">
      <w:pPr>
        <w:jc w:val="center"/>
        <w:rPr>
          <w:b/>
        </w:rPr>
      </w:pPr>
      <w:r w:rsidRPr="00571D99">
        <w:rPr>
          <w:b/>
        </w:rPr>
        <w:t>20</w:t>
      </w:r>
      <w:r w:rsidR="003233BB" w:rsidRPr="00571D99">
        <w:rPr>
          <w:b/>
        </w:rPr>
        <w:t>1</w:t>
      </w:r>
      <w:r w:rsidR="00A34E94" w:rsidRPr="00571D99">
        <w:rPr>
          <w:b/>
        </w:rPr>
        <w:t>8</w:t>
      </w:r>
      <w:r w:rsidRPr="00571D99">
        <w:rPr>
          <w:b/>
        </w:rPr>
        <w:t xml:space="preserve"> Legislation</w:t>
      </w:r>
      <w:r w:rsidR="00A34E94" w:rsidRPr="00571D99">
        <w:rPr>
          <w:b/>
        </w:rPr>
        <w:t>: Infants and Toddlers</w:t>
      </w:r>
      <w:r w:rsidR="0043388B" w:rsidRPr="00571D99">
        <w:rPr>
          <w:b/>
        </w:rPr>
        <w:t>, SAMH, Poverty</w:t>
      </w:r>
    </w:p>
    <w:p w:rsidR="007F19AF" w:rsidRPr="00571D99" w:rsidRDefault="007F19AF" w:rsidP="00992FC4">
      <w:pPr>
        <w:jc w:val="center"/>
        <w:rPr>
          <w:b/>
        </w:rPr>
      </w:pPr>
    </w:p>
    <w:p w:rsidR="007F19AF" w:rsidRPr="00571D99" w:rsidRDefault="007F19AF" w:rsidP="007F19AF">
      <w:pPr>
        <w:rPr>
          <w:b/>
        </w:rPr>
      </w:pPr>
      <w:r w:rsidRPr="00571D99">
        <w:rPr>
          <w:b/>
        </w:rPr>
        <w:t xml:space="preserve">AHCA: </w:t>
      </w:r>
      <w:r w:rsidRPr="00571D99">
        <w:t>no initiatives that align with Cabinet priorities</w:t>
      </w:r>
    </w:p>
    <w:p w:rsidR="008432D9" w:rsidRPr="00571D99" w:rsidRDefault="008432D9" w:rsidP="007F19AF">
      <w:pPr>
        <w:rPr>
          <w:b/>
        </w:rPr>
      </w:pPr>
    </w:p>
    <w:p w:rsidR="007F19AF" w:rsidRPr="00571D99" w:rsidRDefault="007F19AF" w:rsidP="007F19AF">
      <w:pPr>
        <w:rPr>
          <w:b/>
        </w:rPr>
      </w:pPr>
      <w:r w:rsidRPr="00571D99">
        <w:rPr>
          <w:b/>
        </w:rPr>
        <w:t xml:space="preserve">DOE: </w:t>
      </w:r>
      <w:r w:rsidR="00FD7E04" w:rsidRPr="00FD7E04">
        <w:t>unknown</w:t>
      </w:r>
    </w:p>
    <w:p w:rsidR="008432D9" w:rsidRPr="00571D99" w:rsidRDefault="008432D9" w:rsidP="007F19AF">
      <w:pPr>
        <w:rPr>
          <w:b/>
        </w:rPr>
      </w:pPr>
    </w:p>
    <w:p w:rsidR="008432D9" w:rsidRPr="00571D99" w:rsidRDefault="008432D9" w:rsidP="007F19AF">
      <w:pPr>
        <w:rPr>
          <w:b/>
        </w:rPr>
      </w:pPr>
      <w:r w:rsidRPr="00571D99">
        <w:rPr>
          <w:b/>
        </w:rPr>
        <w:t>DOH:</w:t>
      </w:r>
    </w:p>
    <w:p w:rsidR="008432D9" w:rsidRPr="00FD7E04" w:rsidRDefault="008432D9" w:rsidP="008432D9">
      <w:pPr>
        <w:rPr>
          <w:b/>
        </w:rPr>
      </w:pPr>
      <w:r w:rsidRPr="00FD7E04">
        <w:rPr>
          <w:b/>
        </w:rPr>
        <w:t xml:space="preserve">Immunizations </w:t>
      </w:r>
    </w:p>
    <w:p w:rsidR="008432D9" w:rsidRPr="00571D99" w:rsidRDefault="008432D9" w:rsidP="008432D9">
      <w:pPr>
        <w:pStyle w:val="ListParagraph"/>
        <w:numPr>
          <w:ilvl w:val="0"/>
          <w:numId w:val="8"/>
        </w:numPr>
      </w:pPr>
      <w:r w:rsidRPr="00571D99">
        <w:t>The bill would require practitioners to enter immunizations into the state registry in order to have reliable data and share the data with school districts to ensure children have the proper immunizations.</w:t>
      </w:r>
    </w:p>
    <w:p w:rsidR="008432D9" w:rsidRPr="00571D99" w:rsidRDefault="008432D9" w:rsidP="008432D9">
      <w:pPr>
        <w:pStyle w:val="ListParagraph"/>
        <w:numPr>
          <w:ilvl w:val="0"/>
          <w:numId w:val="8"/>
        </w:numPr>
      </w:pPr>
      <w:r w:rsidRPr="00571D99">
        <w:t>The bill would streamline the sharing of data between DOH, practitioners and school districts, improving school readiness.</w:t>
      </w:r>
    </w:p>
    <w:p w:rsidR="008432D9" w:rsidRPr="00FD7E04" w:rsidRDefault="008432D9" w:rsidP="008432D9">
      <w:pPr>
        <w:rPr>
          <w:b/>
        </w:rPr>
      </w:pPr>
      <w:r w:rsidRPr="00FD7E04">
        <w:rPr>
          <w:b/>
        </w:rPr>
        <w:t>Early Steps</w:t>
      </w:r>
    </w:p>
    <w:p w:rsidR="008432D9" w:rsidRPr="00571D99" w:rsidRDefault="008432D9" w:rsidP="008432D9">
      <w:pPr>
        <w:pStyle w:val="ListParagraph"/>
        <w:numPr>
          <w:ilvl w:val="0"/>
          <w:numId w:val="9"/>
        </w:numPr>
      </w:pPr>
      <w:r w:rsidRPr="00571D99">
        <w:t>The Department included in its LBR a request for spending authority for increased federal funding for the Early Steps program.  The request is for $1.3 million.</w:t>
      </w:r>
    </w:p>
    <w:p w:rsidR="008432D9" w:rsidRPr="00FD7E04" w:rsidRDefault="008432D9" w:rsidP="008432D9">
      <w:pPr>
        <w:rPr>
          <w:b/>
        </w:rPr>
      </w:pPr>
      <w:r w:rsidRPr="00FD7E04">
        <w:rPr>
          <w:b/>
        </w:rPr>
        <w:t xml:space="preserve">Opioids </w:t>
      </w:r>
    </w:p>
    <w:p w:rsidR="008432D9" w:rsidRPr="00571D99" w:rsidRDefault="008432D9" w:rsidP="008432D9">
      <w:pPr>
        <w:pStyle w:val="ListParagraph"/>
        <w:numPr>
          <w:ilvl w:val="0"/>
          <w:numId w:val="9"/>
        </w:numPr>
      </w:pPr>
      <w:r w:rsidRPr="00571D99">
        <w:t>Gov. Scott’s budget allocates $1.2 million for upgrades to the PDMP.</w:t>
      </w:r>
      <w:r w:rsidRPr="00571D99">
        <w:t xml:space="preserve"> </w:t>
      </w:r>
      <w:r w:rsidRPr="00571D99">
        <w:t xml:space="preserve">This funding is key to maintaining and upgrading the database, as well as enabling the addition of new features that will encourage use by prescribers.  </w:t>
      </w:r>
    </w:p>
    <w:p w:rsidR="008432D9" w:rsidRPr="00571D99" w:rsidRDefault="008432D9" w:rsidP="007F19AF">
      <w:pPr>
        <w:rPr>
          <w:b/>
        </w:rPr>
      </w:pPr>
    </w:p>
    <w:p w:rsidR="007F19AF" w:rsidRPr="00571D99" w:rsidRDefault="007F19AF" w:rsidP="007F19AF">
      <w:pPr>
        <w:rPr>
          <w:b/>
        </w:rPr>
      </w:pPr>
      <w:r w:rsidRPr="00571D99">
        <w:rPr>
          <w:b/>
        </w:rPr>
        <w:t xml:space="preserve">OEL: </w:t>
      </w:r>
      <w:r w:rsidRPr="00571D99">
        <w:t>$7 million for additional slots, a $50 increase in the BSA for VPK, $15.5 million to continue performance funding</w:t>
      </w:r>
    </w:p>
    <w:p w:rsidR="008432D9" w:rsidRPr="00571D99" w:rsidRDefault="008432D9" w:rsidP="007F19AF">
      <w:pPr>
        <w:rPr>
          <w:b/>
        </w:rPr>
      </w:pPr>
    </w:p>
    <w:p w:rsidR="008432D9" w:rsidRPr="00571D99" w:rsidRDefault="007F19AF" w:rsidP="007F19AF">
      <w:pPr>
        <w:rPr>
          <w:b/>
        </w:rPr>
      </w:pPr>
      <w:r w:rsidRPr="00571D99">
        <w:rPr>
          <w:b/>
        </w:rPr>
        <w:t xml:space="preserve">APD: </w:t>
      </w:r>
    </w:p>
    <w:p w:rsidR="007F19AF" w:rsidRPr="00571D99" w:rsidRDefault="007F19AF" w:rsidP="007F19AF">
      <w:r w:rsidRPr="00FD7E04">
        <w:rPr>
          <w:b/>
        </w:rPr>
        <w:t>Involuntary Commitment:</w:t>
      </w:r>
      <w:r w:rsidRPr="00571D99">
        <w:t xml:space="preserve"> </w:t>
      </w:r>
      <w:r w:rsidRPr="00571D99">
        <w:t>A Statutory change that would revise and clarify the procedure under which a person may be involuntarily committed to a residential placement to ensure a smoother commitment process for clients committed to the agency, and to ensure only those eligible for agency services are committed to APD. The proposal would also revise and clarify the procedure for individuals who receive forensic services from the agency and would ensure:</w:t>
      </w:r>
    </w:p>
    <w:p w:rsidR="007F19AF" w:rsidRPr="00571D99" w:rsidRDefault="007F19AF" w:rsidP="007F19AF">
      <w:pPr>
        <w:pStyle w:val="ListParagraph"/>
        <w:numPr>
          <w:ilvl w:val="0"/>
          <w:numId w:val="1"/>
        </w:numPr>
      </w:pPr>
      <w:r w:rsidRPr="00571D99">
        <w:t>That individuals meet statutory definitions for forensic services; they would not be subject to conditional release for longer than two years if unlikely to become competent.</w:t>
      </w:r>
    </w:p>
    <w:p w:rsidR="007F19AF" w:rsidRPr="00571D99" w:rsidRDefault="007F19AF" w:rsidP="007F19AF">
      <w:pPr>
        <w:pStyle w:val="ListParagraph"/>
        <w:numPr>
          <w:ilvl w:val="0"/>
          <w:numId w:val="1"/>
        </w:numPr>
      </w:pPr>
      <w:r w:rsidRPr="00571D99">
        <w:t>They would receive a competency hearing in a reasonable time after becoming competent.</w:t>
      </w:r>
    </w:p>
    <w:p w:rsidR="007F19AF" w:rsidRPr="00571D99" w:rsidRDefault="007F19AF" w:rsidP="007F19AF">
      <w:pPr>
        <w:pStyle w:val="ListParagraph"/>
        <w:numPr>
          <w:ilvl w:val="0"/>
          <w:numId w:val="1"/>
        </w:numPr>
      </w:pPr>
      <w:r w:rsidRPr="00571D99">
        <w:t>That limited agency resources are not spent on those who are not eligible based on statute, and only qualified evaluators are informing the court as to whether someone meets the statutory definition of intellectual disability or autism.</w:t>
      </w:r>
    </w:p>
    <w:p w:rsidR="008432D9" w:rsidRPr="00571D99" w:rsidRDefault="008432D9" w:rsidP="008432D9"/>
    <w:p w:rsidR="008432D9" w:rsidRPr="00571D99" w:rsidRDefault="008432D9" w:rsidP="008432D9">
      <w:pPr>
        <w:rPr>
          <w:b/>
        </w:rPr>
      </w:pPr>
      <w:r w:rsidRPr="00571D99">
        <w:rPr>
          <w:b/>
        </w:rPr>
        <w:t>GAL:</w:t>
      </w:r>
    </w:p>
    <w:p w:rsidR="008432D9" w:rsidRPr="00FD7E04" w:rsidRDefault="008432D9" w:rsidP="008432D9">
      <w:pPr>
        <w:rPr>
          <w:b/>
        </w:rPr>
      </w:pPr>
      <w:r w:rsidRPr="00FD7E04">
        <w:rPr>
          <w:b/>
        </w:rPr>
        <w:t>Reimbursement for Extraordinary Advocate Expenses</w:t>
      </w:r>
    </w:p>
    <w:p w:rsidR="008432D9" w:rsidRPr="00571D99" w:rsidRDefault="008432D9" w:rsidP="008432D9">
      <w:pPr>
        <w:pStyle w:val="ListParagraph"/>
        <w:numPr>
          <w:ilvl w:val="0"/>
          <w:numId w:val="10"/>
        </w:numPr>
      </w:pPr>
      <w:r w:rsidRPr="00571D99">
        <w:t xml:space="preserve">$331,262 in recurring general revenue funding to reimburse Guardian ad Litem (GAL) volunteers for extraordinary travel expenses related to best interests advocacy. Due to increased numbers of children in out-of-home care, Gals must travel longer distances to do their work. Some GAL volunteers, particularly those who are retired on fixed incomes, have indicated that the costs of travel could cause them to decline cases, thereby reducing the overall number of GAL volunteers and thus the number of children represented. </w:t>
      </w:r>
    </w:p>
    <w:p w:rsidR="008432D9" w:rsidRPr="00FD7E04" w:rsidRDefault="008432D9" w:rsidP="008432D9">
      <w:pPr>
        <w:rPr>
          <w:b/>
        </w:rPr>
      </w:pPr>
      <w:r w:rsidRPr="00FD7E04">
        <w:rPr>
          <w:b/>
        </w:rPr>
        <w:t>Early Childhood</w:t>
      </w:r>
      <w:r w:rsidRPr="00FD7E04">
        <w:rPr>
          <w:b/>
        </w:rPr>
        <w:t xml:space="preserve"> Court</w:t>
      </w:r>
    </w:p>
    <w:p w:rsidR="008432D9" w:rsidRPr="00571D99" w:rsidRDefault="008432D9" w:rsidP="008432D9">
      <w:pPr>
        <w:pStyle w:val="ListParagraph"/>
        <w:numPr>
          <w:ilvl w:val="0"/>
          <w:numId w:val="10"/>
        </w:numPr>
      </w:pPr>
      <w:r w:rsidRPr="00571D99">
        <w:t>$1,054,143 in recurring general revenue funds to establish 18 FTEs Child Advocate Manager I positions (class code (8401) and 1 FTE Program Director (class code 8505) to provide targeted advocacy for the best interests of infants and toddlers aged 0 to 3 within Early Childhood Courts</w:t>
      </w:r>
      <w:r w:rsidRPr="00571D99">
        <w:t xml:space="preserve"> in Florida's judicial circuits</w:t>
      </w:r>
      <w:r w:rsidRPr="00571D99">
        <w:t xml:space="preserve"> </w:t>
      </w:r>
    </w:p>
    <w:p w:rsidR="008432D9" w:rsidRPr="00571D99" w:rsidRDefault="008432D9" w:rsidP="008432D9">
      <w:pPr>
        <w:pStyle w:val="ListParagraph"/>
        <w:rPr>
          <w:b/>
        </w:rPr>
      </w:pPr>
    </w:p>
    <w:p w:rsidR="007F19AF" w:rsidRPr="00571D99" w:rsidRDefault="007F19AF" w:rsidP="007F19AF">
      <w:pPr>
        <w:rPr>
          <w:b/>
        </w:rPr>
      </w:pPr>
      <w:r w:rsidRPr="00571D99">
        <w:rPr>
          <w:b/>
        </w:rPr>
        <w:t xml:space="preserve">DCF: </w:t>
      </w:r>
    </w:p>
    <w:p w:rsidR="007F19AF" w:rsidRPr="00FD7E04" w:rsidRDefault="007F19AF" w:rsidP="007F19AF">
      <w:pPr>
        <w:rPr>
          <w:b/>
        </w:rPr>
      </w:pPr>
      <w:r w:rsidRPr="00FD7E04">
        <w:rPr>
          <w:b/>
        </w:rPr>
        <w:t>Continued focus on early childhood, including prenatal, infants and toddlers because of the importance of early brain development; and school readiness for our three to five year olds.</w:t>
      </w:r>
    </w:p>
    <w:p w:rsidR="007F19AF" w:rsidRPr="00571D99" w:rsidRDefault="007F19AF" w:rsidP="00635E69">
      <w:pPr>
        <w:pStyle w:val="ListParagraph"/>
        <w:numPr>
          <w:ilvl w:val="0"/>
          <w:numId w:val="2"/>
        </w:numPr>
      </w:pPr>
      <w:r w:rsidRPr="00571D99">
        <w:t>IV-E Waiver Path Forward</w:t>
      </w:r>
    </w:p>
    <w:p w:rsidR="007F19AF" w:rsidRPr="00571D99" w:rsidRDefault="007F19AF" w:rsidP="00635E69">
      <w:pPr>
        <w:pStyle w:val="ListParagraph"/>
        <w:numPr>
          <w:ilvl w:val="0"/>
          <w:numId w:val="2"/>
        </w:numPr>
      </w:pPr>
      <w:r w:rsidRPr="00571D99">
        <w:t>Child Protection Workforce Stability</w:t>
      </w:r>
      <w:r w:rsidRPr="00571D99">
        <w:t xml:space="preserve">: </w:t>
      </w:r>
      <w:r w:rsidRPr="00571D99">
        <w:t>Funding to address statewide child protection retention</w:t>
      </w:r>
      <w:r w:rsidRPr="00571D99">
        <w:t xml:space="preserve"> (</w:t>
      </w:r>
      <w:r w:rsidRPr="00571D99">
        <w:t>19 additional</w:t>
      </w:r>
      <w:r w:rsidRPr="00571D99">
        <w:t xml:space="preserve"> child protective investigators, </w:t>
      </w:r>
      <w:r w:rsidRPr="00571D99">
        <w:t>30 additional child prot</w:t>
      </w:r>
      <w:r w:rsidRPr="00571D99">
        <w:t xml:space="preserve">ective investigator supervisors, </w:t>
      </w:r>
      <w:r w:rsidRPr="00571D99">
        <w:t>20 additional Hot</w:t>
      </w:r>
      <w:r w:rsidRPr="00571D99">
        <w:t>line Criminal Intelligence Unit)</w:t>
      </w:r>
    </w:p>
    <w:p w:rsidR="008432D9" w:rsidRPr="00571D99" w:rsidRDefault="008432D9" w:rsidP="007F19AF"/>
    <w:p w:rsidR="007F19AF" w:rsidRPr="00571D99" w:rsidRDefault="007F19AF" w:rsidP="007F19AF">
      <w:r w:rsidRPr="00FD7E04">
        <w:rPr>
          <w:b/>
        </w:rPr>
        <w:t>Mental Health &amp; Substance Abuse</w:t>
      </w:r>
      <w:r w:rsidRPr="00571D99">
        <w:t xml:space="preserve"> (safety and health), including teens with significant behavioral/mental health issues; suicide rate</w:t>
      </w:r>
    </w:p>
    <w:p w:rsidR="007F19AF" w:rsidRPr="00571D99" w:rsidRDefault="007F19AF" w:rsidP="00635E69">
      <w:pPr>
        <w:pStyle w:val="ListParagraph"/>
        <w:numPr>
          <w:ilvl w:val="0"/>
          <w:numId w:val="3"/>
        </w:numPr>
      </w:pPr>
      <w:r w:rsidRPr="00571D99">
        <w:t>State Targeted Response to Opioid Crisis (Year 2, $27 million)</w:t>
      </w:r>
    </w:p>
    <w:p w:rsidR="007F19AF" w:rsidRPr="00571D99" w:rsidRDefault="007F19AF" w:rsidP="00635E69">
      <w:pPr>
        <w:pStyle w:val="ListParagraph"/>
        <w:numPr>
          <w:ilvl w:val="0"/>
          <w:numId w:val="3"/>
        </w:numPr>
      </w:pPr>
      <w:r w:rsidRPr="00571D99">
        <w:t>Substance Abuse Service System of Care Enhancements - $15 million</w:t>
      </w:r>
    </w:p>
    <w:p w:rsidR="007F19AF" w:rsidRPr="00571D99" w:rsidRDefault="007F19AF" w:rsidP="00635E69">
      <w:pPr>
        <w:pStyle w:val="ListParagraph"/>
        <w:numPr>
          <w:ilvl w:val="0"/>
          <w:numId w:val="3"/>
        </w:numPr>
      </w:pPr>
      <w:r w:rsidRPr="00571D99">
        <w:t xml:space="preserve">Specialized Behavioral Health Services for Dually-Served Youth and Families - $1,357,647 </w:t>
      </w:r>
    </w:p>
    <w:p w:rsidR="007F19AF" w:rsidRPr="00571D99" w:rsidRDefault="007F19AF" w:rsidP="007F19AF"/>
    <w:p w:rsidR="007F19AF" w:rsidRPr="00571D99" w:rsidRDefault="007F19AF" w:rsidP="007F19AF">
      <w:r w:rsidRPr="00FD7E04">
        <w:rPr>
          <w:b/>
        </w:rPr>
        <w:t>Children living in high poverty areas</w:t>
      </w:r>
      <w:r w:rsidRPr="00571D99">
        <w:t xml:space="preserve"> (safety, health, and education), producing positive outcomes; safe and affordable housing (and neighborhoods); access to quality education; access to health care; livable wages.</w:t>
      </w:r>
    </w:p>
    <w:p w:rsidR="007F19AF" w:rsidRPr="00571D99" w:rsidRDefault="007F19AF" w:rsidP="00635E69">
      <w:pPr>
        <w:pStyle w:val="ListParagraph"/>
        <w:numPr>
          <w:ilvl w:val="0"/>
          <w:numId w:val="4"/>
        </w:numPr>
      </w:pPr>
      <w:r w:rsidRPr="00571D99">
        <w:t xml:space="preserve">Legislation to establish the Guardianship Assistance Program (GAP) and Title IV-E Extended Foster Care and Adoption Subsidies </w:t>
      </w:r>
    </w:p>
    <w:p w:rsidR="007F19AF" w:rsidRPr="00571D99" w:rsidRDefault="007F19AF" w:rsidP="00635E69">
      <w:pPr>
        <w:pStyle w:val="ListParagraph"/>
        <w:numPr>
          <w:ilvl w:val="0"/>
          <w:numId w:val="5"/>
        </w:numPr>
      </w:pPr>
      <w:r w:rsidRPr="00571D99">
        <w:t>Structures services to continue to draw down federal funds after the expiration of the state’s Title IV-E Waiver</w:t>
      </w:r>
    </w:p>
    <w:p w:rsidR="007F19AF" w:rsidRPr="00571D99" w:rsidRDefault="007F19AF" w:rsidP="00635E69">
      <w:pPr>
        <w:pStyle w:val="ListParagraph"/>
        <w:numPr>
          <w:ilvl w:val="0"/>
          <w:numId w:val="5"/>
        </w:numPr>
      </w:pPr>
      <w:r w:rsidRPr="00571D99">
        <w:t xml:space="preserve">Licensing of kinship guardians to replace the Relative/Nonrelative Caregiver program </w:t>
      </w:r>
    </w:p>
    <w:p w:rsidR="007F19AF" w:rsidRPr="00571D99" w:rsidRDefault="007F19AF" w:rsidP="00635E69">
      <w:pPr>
        <w:pStyle w:val="ListParagraph"/>
        <w:numPr>
          <w:ilvl w:val="0"/>
          <w:numId w:val="4"/>
        </w:numPr>
      </w:pPr>
      <w:r w:rsidRPr="00571D99">
        <w:t>Extended Foster Care / Independent Living Services Growth - $7,640,257</w:t>
      </w:r>
    </w:p>
    <w:p w:rsidR="007F19AF" w:rsidRPr="00571D99" w:rsidRDefault="007F19AF" w:rsidP="00635E69">
      <w:pPr>
        <w:pStyle w:val="ListParagraph"/>
        <w:numPr>
          <w:ilvl w:val="0"/>
          <w:numId w:val="6"/>
        </w:numPr>
      </w:pPr>
      <w:r w:rsidRPr="00571D99">
        <w:t>implements a federal Extended Foster Care program in order to maximize federal funds</w:t>
      </w:r>
    </w:p>
    <w:p w:rsidR="007F19AF" w:rsidRPr="00571D99" w:rsidRDefault="007F19AF" w:rsidP="00635E69">
      <w:pPr>
        <w:pStyle w:val="ListParagraph"/>
        <w:numPr>
          <w:ilvl w:val="0"/>
          <w:numId w:val="6"/>
        </w:numPr>
      </w:pPr>
      <w:r w:rsidRPr="00571D99">
        <w:t>extension of Maintenance Adoption Subsidies up to age 21 for those adopted at 16 or 17</w:t>
      </w:r>
    </w:p>
    <w:p w:rsidR="007F19AF" w:rsidRPr="00571D99" w:rsidRDefault="007F19AF" w:rsidP="00635E69">
      <w:pPr>
        <w:pStyle w:val="ListParagraph"/>
        <w:numPr>
          <w:ilvl w:val="0"/>
          <w:numId w:val="4"/>
        </w:numPr>
      </w:pPr>
      <w:r w:rsidRPr="00571D99">
        <w:t>Expansion of Services and Placements for Victims of Commercial Sexual Exploitation (CSE) - $1,915,358</w:t>
      </w:r>
    </w:p>
    <w:p w:rsidR="00571D99" w:rsidRPr="00571D99" w:rsidRDefault="00571D99" w:rsidP="00571D99"/>
    <w:p w:rsidR="00571D99" w:rsidRPr="00571D99" w:rsidRDefault="00571D99" w:rsidP="00571D99">
      <w:pPr>
        <w:rPr>
          <w:b/>
        </w:rPr>
      </w:pPr>
      <w:r w:rsidRPr="00571D99">
        <w:rPr>
          <w:b/>
        </w:rPr>
        <w:t>DJJ:</w:t>
      </w:r>
    </w:p>
    <w:p w:rsidR="00571D99" w:rsidRPr="00FD7E04" w:rsidRDefault="00571D99" w:rsidP="00571D99">
      <w:pPr>
        <w:rPr>
          <w:b/>
        </w:rPr>
      </w:pPr>
      <w:r w:rsidRPr="00FD7E04">
        <w:rPr>
          <w:b/>
        </w:rPr>
        <w:t xml:space="preserve">Modify Invest In Children Disbursement </w:t>
      </w:r>
    </w:p>
    <w:p w:rsidR="00571D99" w:rsidRPr="00571D99" w:rsidRDefault="00571D99" w:rsidP="00571D99">
      <w:pPr>
        <w:pStyle w:val="ListParagraph"/>
        <w:numPr>
          <w:ilvl w:val="0"/>
          <w:numId w:val="4"/>
        </w:numPr>
      </w:pPr>
      <w:r w:rsidRPr="00571D99">
        <w:t xml:space="preserve">Modify the process for fund disbursement of Invest in Children license plate proceeds to allow counties to apply for grants from the total proceeds collected. </w:t>
      </w:r>
    </w:p>
    <w:p w:rsidR="00571D99" w:rsidRPr="00571D99" w:rsidRDefault="00571D99" w:rsidP="00571D99">
      <w:pPr>
        <w:pStyle w:val="ListParagraph"/>
        <w:numPr>
          <w:ilvl w:val="0"/>
          <w:numId w:val="4"/>
        </w:numPr>
      </w:pPr>
      <w:r w:rsidRPr="00571D99">
        <w:t xml:space="preserve">Currently, the proceeds from the sale of Invest in Children license plates are deposited in the Juvenile Crime Prevention and Early Intervention Trust Fund. The funds are then allocated for programs and services within each county based on that county’s proportionate share of the license plate fee collected by the county. </w:t>
      </w:r>
    </w:p>
    <w:p w:rsidR="00571D99" w:rsidRPr="00571D99" w:rsidRDefault="00571D99" w:rsidP="00571D99">
      <w:pPr>
        <w:pStyle w:val="ListParagraph"/>
        <w:numPr>
          <w:ilvl w:val="0"/>
          <w:numId w:val="4"/>
        </w:numPr>
      </w:pPr>
      <w:r w:rsidRPr="00571D99">
        <w:t>Due to the statute requirement and the declining sales of the license plate tag, it is extremely difficult to purchase and provide meaningful prevention services within many of the counties.</w:t>
      </w:r>
    </w:p>
    <w:p w:rsidR="00571D99" w:rsidRPr="00571D99" w:rsidRDefault="00571D99" w:rsidP="00571D99">
      <w:pPr>
        <w:pStyle w:val="ListParagraph"/>
        <w:numPr>
          <w:ilvl w:val="0"/>
          <w:numId w:val="4"/>
        </w:numPr>
      </w:pPr>
      <w:r>
        <w:t>T</w:t>
      </w:r>
      <w:r w:rsidRPr="00571D99">
        <w:t>his change would allow DJJ to use these funds collectively in a meaningful way to better address prevention programming needs across Florida.</w:t>
      </w:r>
    </w:p>
    <w:p w:rsidR="00571D99" w:rsidRPr="00FD7E04" w:rsidRDefault="00571D99" w:rsidP="00571D99">
      <w:pPr>
        <w:rPr>
          <w:b/>
        </w:rPr>
      </w:pPr>
      <w:r w:rsidRPr="00FD7E04">
        <w:rPr>
          <w:b/>
        </w:rPr>
        <w:t xml:space="preserve">Agency Direct Support Organization </w:t>
      </w:r>
    </w:p>
    <w:p w:rsidR="00571D99" w:rsidRPr="00571D99" w:rsidRDefault="00571D99" w:rsidP="00571D99">
      <w:pPr>
        <w:pStyle w:val="ListParagraph"/>
        <w:numPr>
          <w:ilvl w:val="0"/>
          <w:numId w:val="11"/>
        </w:numPr>
      </w:pPr>
      <w:r w:rsidRPr="00571D99">
        <w:t>The Florida Juvenile Justice Foundation is set to be repealed on October 1, 2018, in accordance with the Open Government Sunset Review Act.</w:t>
      </w:r>
    </w:p>
    <w:p w:rsidR="00571D99" w:rsidRPr="00571D99" w:rsidRDefault="00571D99" w:rsidP="00571D99">
      <w:pPr>
        <w:pStyle w:val="ListParagraph"/>
        <w:numPr>
          <w:ilvl w:val="0"/>
          <w:numId w:val="11"/>
        </w:numPr>
      </w:pPr>
      <w:r w:rsidRPr="00571D99">
        <w:t>The Department seeks to reauthorize the Foundation for another ten years through October 1, 2028, to continue its collaboration with the Department and support of Florida’s youth.</w:t>
      </w:r>
    </w:p>
    <w:p w:rsidR="00571D99" w:rsidRPr="00571D99" w:rsidRDefault="00571D99" w:rsidP="00571D99">
      <w:pPr>
        <w:pStyle w:val="ListParagraph"/>
        <w:numPr>
          <w:ilvl w:val="0"/>
          <w:numId w:val="11"/>
        </w:numPr>
      </w:pPr>
      <w:r w:rsidRPr="00571D99">
        <w:t xml:space="preserve">The Department also seeks to update the language relating to the Board of Directors, to allow for the composition of the board to be in accordance to that of the Foundation’s bylaws </w:t>
      </w:r>
    </w:p>
    <w:p w:rsidR="00571D99" w:rsidRPr="00571D99" w:rsidRDefault="00571D99" w:rsidP="00571D99">
      <w:pPr>
        <w:pStyle w:val="ListParagraph"/>
        <w:numPr>
          <w:ilvl w:val="0"/>
          <w:numId w:val="11"/>
        </w:numPr>
      </w:pPr>
      <w:r w:rsidRPr="00571D99">
        <w:t>Current statute dictating the composition of the DSO uses out of date terminology.</w:t>
      </w:r>
    </w:p>
    <w:p w:rsidR="00571D99" w:rsidRPr="00FD7E04" w:rsidRDefault="00571D99" w:rsidP="00571D99">
      <w:pPr>
        <w:rPr>
          <w:b/>
        </w:rPr>
      </w:pPr>
      <w:r w:rsidRPr="00FD7E04">
        <w:rPr>
          <w:b/>
        </w:rPr>
        <w:t xml:space="preserve">Prolific Juvenile Offender Violations of </w:t>
      </w:r>
      <w:proofErr w:type="spellStart"/>
      <w:r w:rsidRPr="00FD7E04">
        <w:rPr>
          <w:b/>
        </w:rPr>
        <w:t>Nonsecure</w:t>
      </w:r>
      <w:proofErr w:type="spellEnd"/>
      <w:r w:rsidRPr="00FD7E04">
        <w:rPr>
          <w:b/>
        </w:rPr>
        <w:t xml:space="preserve"> Detention</w:t>
      </w:r>
    </w:p>
    <w:p w:rsidR="00571D99" w:rsidRPr="00571D99" w:rsidRDefault="00571D99" w:rsidP="00571D99">
      <w:pPr>
        <w:pStyle w:val="ListParagraph"/>
        <w:numPr>
          <w:ilvl w:val="0"/>
          <w:numId w:val="12"/>
        </w:numPr>
      </w:pPr>
      <w:r w:rsidRPr="00571D99">
        <w:t xml:space="preserve">HB 7059, which took effect October 1st, established the prolific juvenile offender (PJO) designation, to apply to youth with excessively high recidivism. </w:t>
      </w:r>
    </w:p>
    <w:p w:rsidR="00571D99" w:rsidRPr="00571D99" w:rsidRDefault="00571D99" w:rsidP="00571D99">
      <w:pPr>
        <w:pStyle w:val="ListParagraph"/>
        <w:numPr>
          <w:ilvl w:val="0"/>
          <w:numId w:val="12"/>
        </w:numPr>
      </w:pPr>
      <w:r w:rsidRPr="00571D99">
        <w:t xml:space="preserve">Statute must be strengthened regarding violations of </w:t>
      </w:r>
      <w:proofErr w:type="spellStart"/>
      <w:r w:rsidRPr="00571D99">
        <w:t>nonsecure</w:t>
      </w:r>
      <w:proofErr w:type="spellEnd"/>
      <w:r w:rsidRPr="00571D99">
        <w:t xml:space="preserve"> detention for youth meeting the PJO designation. </w:t>
      </w:r>
    </w:p>
    <w:p w:rsidR="00571D99" w:rsidRPr="00571D99" w:rsidRDefault="00571D99" w:rsidP="00571D99">
      <w:pPr>
        <w:pStyle w:val="ListParagraph"/>
        <w:numPr>
          <w:ilvl w:val="0"/>
          <w:numId w:val="12"/>
        </w:numPr>
      </w:pPr>
      <w:r w:rsidRPr="00571D99">
        <w:t xml:space="preserve">The Department seeks to allow for PJO youth who violate the terms of their </w:t>
      </w:r>
      <w:proofErr w:type="spellStart"/>
      <w:r w:rsidRPr="00571D99">
        <w:t>nonsecure</w:t>
      </w:r>
      <w:proofErr w:type="spellEnd"/>
      <w:r w:rsidRPr="00571D99">
        <w:t xml:space="preserve"> detention to be held in secure detention until their detention hearing.  </w:t>
      </w:r>
    </w:p>
    <w:p w:rsidR="00571D99" w:rsidRPr="00FD7E04" w:rsidRDefault="00571D99" w:rsidP="00571D99">
      <w:pPr>
        <w:rPr>
          <w:b/>
        </w:rPr>
      </w:pPr>
      <w:r w:rsidRPr="00FD7E04">
        <w:rPr>
          <w:b/>
        </w:rPr>
        <w:t xml:space="preserve">Required consideration of DJJ Predisposition Report (PDR) </w:t>
      </w:r>
    </w:p>
    <w:p w:rsidR="00571D99" w:rsidRPr="00571D99" w:rsidRDefault="00571D99" w:rsidP="00571D99">
      <w:pPr>
        <w:pStyle w:val="ListParagraph"/>
        <w:numPr>
          <w:ilvl w:val="0"/>
          <w:numId w:val="13"/>
        </w:numPr>
      </w:pPr>
      <w:r w:rsidRPr="00571D99">
        <w:t xml:space="preserve">The Department has seen a significant increase in residential commitments for which the judge did not consider the Department’s recommendations for suitability for adjudications of commitment, including the predisposition report. </w:t>
      </w:r>
    </w:p>
    <w:p w:rsidR="00571D99" w:rsidRPr="00571D99" w:rsidRDefault="00571D99" w:rsidP="00571D99">
      <w:pPr>
        <w:pStyle w:val="ListParagraph"/>
        <w:numPr>
          <w:ilvl w:val="0"/>
          <w:numId w:val="13"/>
        </w:numPr>
      </w:pPr>
      <w:r w:rsidRPr="00571D99">
        <w:t>The extensive information provided in these recommendations is crucial to determining the best placement for each youth.</w:t>
      </w:r>
    </w:p>
    <w:p w:rsidR="00571D99" w:rsidRPr="00571D99" w:rsidRDefault="00571D99" w:rsidP="00571D99">
      <w:pPr>
        <w:pStyle w:val="ListParagraph"/>
        <w:numPr>
          <w:ilvl w:val="0"/>
          <w:numId w:val="13"/>
        </w:numPr>
      </w:pPr>
      <w:r w:rsidRPr="00571D99">
        <w:t xml:space="preserve">The Department seeks to require judicial consideration of the predisposition report, in determining a youth’s suitability </w:t>
      </w:r>
      <w:r>
        <w:t>for adjudications of commitment</w:t>
      </w:r>
    </w:p>
    <w:p w:rsidR="00571D99" w:rsidRPr="00571D99" w:rsidRDefault="00571D99" w:rsidP="00571D99">
      <w:pPr>
        <w:pStyle w:val="ListParagraph"/>
        <w:numPr>
          <w:ilvl w:val="0"/>
          <w:numId w:val="13"/>
        </w:numPr>
      </w:pPr>
      <w:r w:rsidRPr="00571D99">
        <w:t>Strengthening this requirement may reduce the number of bench commitments of low- and moderate-risk youth, thus reducing recidivism and cost of treatment.</w:t>
      </w:r>
    </w:p>
    <w:p w:rsidR="00571D99" w:rsidRPr="00FD7E04" w:rsidRDefault="00571D99" w:rsidP="00571D99">
      <w:pPr>
        <w:rPr>
          <w:b/>
        </w:rPr>
      </w:pPr>
      <w:bookmarkStart w:id="0" w:name="_GoBack"/>
      <w:r w:rsidRPr="00FD7E04">
        <w:rPr>
          <w:b/>
        </w:rPr>
        <w:t xml:space="preserve">FY 2018-19 Legislative Budget Request </w:t>
      </w:r>
    </w:p>
    <w:bookmarkEnd w:id="0"/>
    <w:p w:rsidR="00571D99" w:rsidRPr="00571D99" w:rsidRDefault="00571D99" w:rsidP="00571D99">
      <w:r w:rsidRPr="00571D99">
        <w:t>(1)</w:t>
      </w:r>
      <w:r w:rsidRPr="00571D99">
        <w:tab/>
        <w:t>Staff Retention Plan for Juvenile Detention Officers:  $3,850,294 - $1,925,147 (GR) &amp; $1,925,147 (TF) Recurring dollars</w:t>
      </w:r>
      <w:r>
        <w:t xml:space="preserve">. </w:t>
      </w:r>
      <w:r w:rsidRPr="00571D99">
        <w:t xml:space="preserve">Funding to increase the base rate of pay and across the board pay increase for Juvenile Detention Officer </w:t>
      </w:r>
      <w:proofErr w:type="gramStart"/>
      <w:r w:rsidRPr="00571D99">
        <w:t>series</w:t>
      </w:r>
      <w:proofErr w:type="gramEnd"/>
      <w:r w:rsidRPr="00571D99">
        <w:t xml:space="preserve"> by 10%.</w:t>
      </w:r>
    </w:p>
    <w:p w:rsidR="00571D99" w:rsidRPr="00571D99" w:rsidRDefault="00571D99" w:rsidP="00571D99">
      <w:r w:rsidRPr="00571D99">
        <w:t>(2)</w:t>
      </w:r>
      <w:r w:rsidRPr="00571D99">
        <w:tab/>
        <w:t>Staff Retention Plan for Juvenile Probation Officers:  $4,182,113 (GR) Recurring dollars</w:t>
      </w:r>
      <w:r>
        <w:t xml:space="preserve">. </w:t>
      </w:r>
      <w:r w:rsidRPr="00571D99">
        <w:t>Funding to increase the base rate of pay and across the board pay increase for Juvenile Probation Officer series by 10%.</w:t>
      </w:r>
    </w:p>
    <w:p w:rsidR="00571D99" w:rsidRPr="00571D99" w:rsidRDefault="00571D99" w:rsidP="00571D99">
      <w:r w:rsidRPr="00571D99">
        <w:t>(3)</w:t>
      </w:r>
      <w:r w:rsidRPr="00571D99">
        <w:tab/>
        <w:t>Increased Residential Commitment Capacity:  $12,938,520 - $6,837,180 (GR) &amp; $6,101,340 (TF) Recurring dollars</w:t>
      </w:r>
      <w:r>
        <w:t xml:space="preserve">. </w:t>
      </w:r>
      <w:r w:rsidRPr="00571D99">
        <w:t>Funding for 140 treatment beds for youth adjudicated to non-secure (112 beds) and secure (28 beds) residential programs. Twenty-eight of the non-secure beds will be intensive mental health.</w:t>
      </w:r>
    </w:p>
    <w:p w:rsidR="00571D99" w:rsidRPr="00571D99" w:rsidRDefault="00571D99" w:rsidP="00571D99">
      <w:r w:rsidRPr="00571D99">
        <w:t>(4)</w:t>
      </w:r>
      <w:r w:rsidRPr="00571D99">
        <w:tab/>
        <w:t>Maintain Safe and Healthy Facilities:  $11,647,000 (GR) Non-recurring dollars</w:t>
      </w:r>
      <w:r>
        <w:t xml:space="preserve">. </w:t>
      </w:r>
      <w:r w:rsidRPr="00571D99">
        <w:t>Funding for repairs and maintenance of facilities, code corrections and to retrofit facilities to accommodate the additional residential beds.</w:t>
      </w:r>
    </w:p>
    <w:p w:rsidR="00571D99" w:rsidRPr="00571D99" w:rsidRDefault="00571D99" w:rsidP="00571D99">
      <w:r w:rsidRPr="00571D99">
        <w:t>(5)</w:t>
      </w:r>
      <w:r w:rsidRPr="00571D99">
        <w:tab/>
        <w:t>Infrastructure Replacement:  $804,000 (GR) Non-recurring dollars</w:t>
      </w:r>
      <w:r>
        <w:t xml:space="preserve">. </w:t>
      </w:r>
      <w:r w:rsidRPr="00571D99">
        <w:t xml:space="preserve">Funding to continue year-two of project to replace the Positive Achievement Change Tool (PACT) and Residential Positive Achievement Change (RPACT). </w:t>
      </w:r>
    </w:p>
    <w:p w:rsidR="00571D99" w:rsidRPr="00571D99" w:rsidRDefault="00571D99" w:rsidP="00D70C63">
      <w:r w:rsidRPr="00571D99">
        <w:t>(6)</w:t>
      </w:r>
      <w:r w:rsidRPr="00571D99">
        <w:tab/>
        <w:t xml:space="preserve">Continuation and Expansion of Prevention and Early Intervention Programs: $9,171,291 - $3,900,000 (GR) &amp; $5,271,291 (TF) $3,671,291 to continue Stop Now and Plan (SNAP) program funded in FY 2017-18 in 6 judicial circuits and to expand the program to the remaining 10 judicial circuits in Florida. </w:t>
      </w:r>
    </w:p>
    <w:p w:rsidR="00571D99" w:rsidRPr="00571D99" w:rsidRDefault="00571D99" w:rsidP="00D70C63">
      <w:pPr>
        <w:pStyle w:val="ListParagraph"/>
        <w:numPr>
          <w:ilvl w:val="0"/>
          <w:numId w:val="14"/>
        </w:numPr>
      </w:pPr>
      <w:r w:rsidRPr="00571D99">
        <w:t>$1,400,000 to continue PACE Center for Girls programs for middle and high school girls statewide. Non-recurring GR</w:t>
      </w:r>
    </w:p>
    <w:p w:rsidR="00571D99" w:rsidRPr="00571D99" w:rsidRDefault="00571D99" w:rsidP="00D70C63">
      <w:pPr>
        <w:pStyle w:val="ListParagraph"/>
        <w:numPr>
          <w:ilvl w:val="0"/>
          <w:numId w:val="14"/>
        </w:numPr>
      </w:pPr>
      <w:r w:rsidRPr="00571D99">
        <w:t>$1,400,000 to continue PACE Center for Girls programs in Hernando County. Non-recurring GR</w:t>
      </w:r>
    </w:p>
    <w:p w:rsidR="00571D99" w:rsidRPr="00571D99" w:rsidRDefault="00571D99" w:rsidP="00D70C63">
      <w:pPr>
        <w:pStyle w:val="ListParagraph"/>
        <w:numPr>
          <w:ilvl w:val="0"/>
          <w:numId w:val="14"/>
        </w:numPr>
      </w:pPr>
      <w:r w:rsidRPr="00571D99">
        <w:t>$1,000,000 to continue Prodigy Cultural Arts program located in central west Florida that serves youth who are at-risk in delinquency, academic failure, school dropout, etc. Recurring TF</w:t>
      </w:r>
    </w:p>
    <w:p w:rsidR="00571D99" w:rsidRPr="00571D99" w:rsidRDefault="00571D99" w:rsidP="00D70C63">
      <w:pPr>
        <w:pStyle w:val="ListParagraph"/>
        <w:numPr>
          <w:ilvl w:val="0"/>
          <w:numId w:val="14"/>
        </w:numPr>
      </w:pPr>
      <w:r w:rsidRPr="00571D99">
        <w:t>$500,000 to continue Florida Alliance of Boys and Girls Clubs after school prevention services. Recurring GR</w:t>
      </w:r>
    </w:p>
    <w:p w:rsidR="00571D99" w:rsidRPr="00571D99" w:rsidRDefault="00571D99" w:rsidP="00D70C63">
      <w:pPr>
        <w:pStyle w:val="ListParagraph"/>
        <w:numPr>
          <w:ilvl w:val="0"/>
          <w:numId w:val="14"/>
        </w:numPr>
      </w:pPr>
      <w:r w:rsidRPr="00571D99">
        <w:t>$1,000,000 to continue Big Brothers Big Sisters Association of Florida mentoring programs. 600K recurring GR and 400K recurring TF</w:t>
      </w:r>
    </w:p>
    <w:p w:rsidR="00571D99" w:rsidRPr="00571D99" w:rsidRDefault="00571D99" w:rsidP="00571D99">
      <w:pPr>
        <w:pStyle w:val="ListParagraph"/>
        <w:numPr>
          <w:ilvl w:val="0"/>
          <w:numId w:val="14"/>
        </w:numPr>
      </w:pPr>
      <w:r w:rsidRPr="00571D99">
        <w:t>$200,000 to continue Outward Bound extended follow-up services for youth completing wilderness expeditions. recurring TF</w:t>
      </w:r>
    </w:p>
    <w:p w:rsidR="00571D99" w:rsidRPr="00571D99" w:rsidRDefault="00571D99" w:rsidP="00571D99">
      <w:r w:rsidRPr="00571D99">
        <w:t>(7)</w:t>
      </w:r>
      <w:r w:rsidRPr="00571D99">
        <w:tab/>
      </w:r>
      <w:proofErr w:type="gramStart"/>
      <w:r w:rsidRPr="00571D99">
        <w:t>Establish</w:t>
      </w:r>
      <w:proofErr w:type="gramEnd"/>
      <w:r w:rsidRPr="00571D99">
        <w:t xml:space="preserve"> an Office of Youth and Family Advocacy: $317,150 and 3.0</w:t>
      </w:r>
      <w:r w:rsidR="00D70C63">
        <w:t xml:space="preserve"> FTEs (GR/TF) Recurring dollars. </w:t>
      </w:r>
      <w:r w:rsidRPr="00571D99">
        <w:t xml:space="preserve">To serve as a firsthand resource working directly with youth and families to foster communication and amplify their voice in the ongoing improvement of the juvenile justice system. </w:t>
      </w:r>
    </w:p>
    <w:p w:rsidR="00571D99" w:rsidRPr="00571D99" w:rsidRDefault="00571D99" w:rsidP="00571D99">
      <w:r w:rsidRPr="00571D99">
        <w:t xml:space="preserve">  </w:t>
      </w:r>
    </w:p>
    <w:p w:rsidR="008432D9" w:rsidRDefault="008432D9" w:rsidP="008432D9">
      <w:pPr>
        <w:rPr>
          <w:b/>
          <w:sz w:val="26"/>
          <w:szCs w:val="26"/>
        </w:rPr>
      </w:pPr>
    </w:p>
    <w:p w:rsidR="00D70C63" w:rsidRDefault="00D70C63" w:rsidP="008432D9">
      <w:pPr>
        <w:rPr>
          <w:b/>
          <w:sz w:val="26"/>
          <w:szCs w:val="26"/>
        </w:rPr>
      </w:pPr>
    </w:p>
    <w:p w:rsidR="00D70C63" w:rsidRPr="008432D9" w:rsidRDefault="00D70C63" w:rsidP="008432D9">
      <w:pPr>
        <w:rPr>
          <w:b/>
          <w:sz w:val="26"/>
          <w:szCs w:val="26"/>
        </w:rPr>
      </w:pPr>
    </w:p>
    <w:p w:rsidR="00992FC4" w:rsidRDefault="00992FC4" w:rsidP="00992FC4">
      <w:pPr>
        <w:jc w:val="cente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800"/>
        <w:gridCol w:w="2886"/>
        <w:gridCol w:w="5756"/>
        <w:gridCol w:w="1889"/>
      </w:tblGrid>
      <w:tr w:rsidR="0005492E" w:rsidRPr="00056D5B" w:rsidTr="005139F1">
        <w:tc>
          <w:tcPr>
            <w:tcW w:w="1187" w:type="dxa"/>
            <w:shd w:val="clear" w:color="auto" w:fill="99CCFF"/>
          </w:tcPr>
          <w:p w:rsidR="0005492E" w:rsidRPr="00056D5B" w:rsidRDefault="0005492E" w:rsidP="00992FC4">
            <w:pPr>
              <w:rPr>
                <w:b/>
              </w:rPr>
            </w:pPr>
            <w:r w:rsidRPr="00056D5B">
              <w:rPr>
                <w:b/>
              </w:rPr>
              <w:t>Bill #</w:t>
            </w:r>
          </w:p>
        </w:tc>
        <w:tc>
          <w:tcPr>
            <w:tcW w:w="1800" w:type="dxa"/>
            <w:shd w:val="clear" w:color="auto" w:fill="99CCFF"/>
          </w:tcPr>
          <w:p w:rsidR="0005492E" w:rsidRPr="00056D5B" w:rsidRDefault="0005492E" w:rsidP="00992FC4">
            <w:pPr>
              <w:rPr>
                <w:b/>
              </w:rPr>
            </w:pPr>
            <w:r w:rsidRPr="00056D5B">
              <w:rPr>
                <w:b/>
              </w:rPr>
              <w:t>Sponsor</w:t>
            </w:r>
          </w:p>
        </w:tc>
        <w:tc>
          <w:tcPr>
            <w:tcW w:w="2886" w:type="dxa"/>
            <w:shd w:val="clear" w:color="auto" w:fill="99CCFF"/>
          </w:tcPr>
          <w:p w:rsidR="0005492E" w:rsidRPr="00056D5B" w:rsidRDefault="0005492E" w:rsidP="00992FC4">
            <w:pPr>
              <w:rPr>
                <w:b/>
              </w:rPr>
            </w:pPr>
            <w:r w:rsidRPr="00056D5B">
              <w:rPr>
                <w:b/>
              </w:rPr>
              <w:t>Topic</w:t>
            </w:r>
          </w:p>
        </w:tc>
        <w:tc>
          <w:tcPr>
            <w:tcW w:w="5756" w:type="dxa"/>
            <w:shd w:val="clear" w:color="auto" w:fill="99CCFF"/>
          </w:tcPr>
          <w:p w:rsidR="0005492E" w:rsidRPr="00056D5B" w:rsidRDefault="0005492E" w:rsidP="007E1F4F">
            <w:pPr>
              <w:rPr>
                <w:b/>
              </w:rPr>
            </w:pPr>
            <w:r w:rsidRPr="00056D5B">
              <w:rPr>
                <w:b/>
              </w:rPr>
              <w:t>S</w:t>
            </w:r>
            <w:r>
              <w:rPr>
                <w:b/>
              </w:rPr>
              <w:t>tatus</w:t>
            </w:r>
          </w:p>
        </w:tc>
        <w:tc>
          <w:tcPr>
            <w:tcW w:w="1889" w:type="dxa"/>
            <w:shd w:val="clear" w:color="auto" w:fill="99CCFF"/>
          </w:tcPr>
          <w:p w:rsidR="0005492E" w:rsidRPr="00056D5B" w:rsidRDefault="0005492E" w:rsidP="007E1F4F">
            <w:pPr>
              <w:rPr>
                <w:b/>
              </w:rPr>
            </w:pPr>
            <w:r>
              <w:rPr>
                <w:b/>
              </w:rPr>
              <w:t>Subject area</w:t>
            </w:r>
          </w:p>
        </w:tc>
      </w:tr>
      <w:tr w:rsidR="00E27651" w:rsidTr="005139F1">
        <w:tc>
          <w:tcPr>
            <w:tcW w:w="1187" w:type="dxa"/>
          </w:tcPr>
          <w:p w:rsidR="00E27651" w:rsidRDefault="00510B4C" w:rsidP="00E27651">
            <w:r>
              <w:t>HB 41</w:t>
            </w:r>
          </w:p>
          <w:p w:rsidR="00510B4C" w:rsidRDefault="00510B4C" w:rsidP="00E27651"/>
          <w:p w:rsidR="00510B4C" w:rsidRDefault="00510B4C" w:rsidP="00E27651">
            <w:r>
              <w:t>SB 444</w:t>
            </w:r>
          </w:p>
        </w:tc>
        <w:tc>
          <w:tcPr>
            <w:tcW w:w="1800" w:type="dxa"/>
          </w:tcPr>
          <w:p w:rsidR="00E27651" w:rsidRDefault="00510B4C" w:rsidP="00E27651">
            <w:r>
              <w:t>Toledo</w:t>
            </w:r>
          </w:p>
          <w:p w:rsidR="00510B4C" w:rsidRDefault="00510B4C" w:rsidP="00E27651"/>
          <w:p w:rsidR="00510B4C" w:rsidRDefault="00510B4C" w:rsidP="00E27651">
            <w:r>
              <w:t>Bean</w:t>
            </w:r>
          </w:p>
        </w:tc>
        <w:tc>
          <w:tcPr>
            <w:tcW w:w="2886" w:type="dxa"/>
          </w:tcPr>
          <w:p w:rsidR="00E27651" w:rsidRDefault="00510B4C" w:rsidP="00E27651">
            <w:r>
              <w:t>Pregnancy Support and Wellness Services</w:t>
            </w:r>
          </w:p>
          <w:p w:rsidR="00510B4C" w:rsidRDefault="00510B4C" w:rsidP="00E27651">
            <w:r>
              <w:t>Pregnancy Support Services</w:t>
            </w:r>
          </w:p>
        </w:tc>
        <w:tc>
          <w:tcPr>
            <w:tcW w:w="5756" w:type="dxa"/>
          </w:tcPr>
          <w:p w:rsidR="00E27651" w:rsidRDefault="00510B4C" w:rsidP="00E27651">
            <w:r>
              <w:t>On calendar</w:t>
            </w:r>
          </w:p>
          <w:p w:rsidR="00510B4C" w:rsidRDefault="00510B4C" w:rsidP="00E27651"/>
          <w:p w:rsidR="00510B4C" w:rsidRDefault="00510B4C" w:rsidP="00E27651">
            <w:r>
              <w:t>HHS Appropriations; Appropriations</w:t>
            </w:r>
          </w:p>
        </w:tc>
        <w:tc>
          <w:tcPr>
            <w:tcW w:w="1889" w:type="dxa"/>
          </w:tcPr>
          <w:p w:rsidR="00E27651" w:rsidRDefault="00510B4C" w:rsidP="00E27651">
            <w:r>
              <w:t>Infants and toddlers</w:t>
            </w:r>
          </w:p>
        </w:tc>
      </w:tr>
      <w:tr w:rsidR="00D22CB9" w:rsidTr="005139F1">
        <w:tc>
          <w:tcPr>
            <w:tcW w:w="1187" w:type="dxa"/>
          </w:tcPr>
          <w:p w:rsidR="00D22CB9" w:rsidRDefault="00D22CB9" w:rsidP="00D22CB9">
            <w:r>
              <w:t>SB 56</w:t>
            </w:r>
          </w:p>
          <w:p w:rsidR="00D22CB9" w:rsidRDefault="00D22CB9" w:rsidP="00D22CB9"/>
          <w:p w:rsidR="00D22CB9" w:rsidRDefault="00D22CB9" w:rsidP="00D22CB9">
            <w:r>
              <w:t>HB 163</w:t>
            </w:r>
          </w:p>
        </w:tc>
        <w:tc>
          <w:tcPr>
            <w:tcW w:w="1800" w:type="dxa"/>
          </w:tcPr>
          <w:p w:rsidR="00D22CB9" w:rsidRDefault="00D22CB9" w:rsidP="00D22CB9">
            <w:r>
              <w:t>Book</w:t>
            </w:r>
          </w:p>
          <w:p w:rsidR="00D22CB9" w:rsidRDefault="00D22CB9" w:rsidP="00D22CB9"/>
          <w:p w:rsidR="00D22CB9" w:rsidRDefault="00D22CB9" w:rsidP="00D22CB9">
            <w:r>
              <w:t>Cruz</w:t>
            </w:r>
          </w:p>
        </w:tc>
        <w:tc>
          <w:tcPr>
            <w:tcW w:w="2886" w:type="dxa"/>
          </w:tcPr>
          <w:p w:rsidR="00D22CB9" w:rsidRDefault="00D22CB9" w:rsidP="00D22CB9">
            <w:r>
              <w:t>Tax Exemption for Diapers and Incontinence Products</w:t>
            </w:r>
          </w:p>
          <w:p w:rsidR="00D22CB9" w:rsidRDefault="00D22CB9" w:rsidP="00D22CB9">
            <w:r>
              <w:t>Tax Exemption for Personal Hygiene Products</w:t>
            </w:r>
          </w:p>
        </w:tc>
        <w:tc>
          <w:tcPr>
            <w:tcW w:w="5756" w:type="dxa"/>
          </w:tcPr>
          <w:p w:rsidR="00D22CB9" w:rsidRDefault="00D22CB9" w:rsidP="00D22CB9">
            <w:r>
              <w:t>Finance and Tax Appropriations; Appropriations</w:t>
            </w:r>
          </w:p>
          <w:p w:rsidR="00D22CB9" w:rsidRDefault="00D22CB9" w:rsidP="00D22CB9">
            <w:r>
              <w:t>Ways and Means; Appropriations</w:t>
            </w:r>
          </w:p>
        </w:tc>
        <w:tc>
          <w:tcPr>
            <w:tcW w:w="1889" w:type="dxa"/>
          </w:tcPr>
          <w:p w:rsidR="00D22CB9" w:rsidRDefault="00D22CB9" w:rsidP="00D22CB9">
            <w:r>
              <w:t>Infants and toddlers</w:t>
            </w:r>
          </w:p>
        </w:tc>
      </w:tr>
      <w:tr w:rsidR="00E27651" w:rsidTr="005139F1">
        <w:tc>
          <w:tcPr>
            <w:tcW w:w="1187" w:type="dxa"/>
          </w:tcPr>
          <w:p w:rsidR="003D6A88" w:rsidRDefault="003D6A88" w:rsidP="00E27651">
            <w:r>
              <w:t>SB 92</w:t>
            </w:r>
          </w:p>
          <w:p w:rsidR="003D6A88" w:rsidRDefault="003D6A88" w:rsidP="00E27651"/>
          <w:p w:rsidR="003D6A88" w:rsidRDefault="003D6A88" w:rsidP="00E27651">
            <w:r>
              <w:t>HB 115</w:t>
            </w:r>
          </w:p>
        </w:tc>
        <w:tc>
          <w:tcPr>
            <w:tcW w:w="1800" w:type="dxa"/>
          </w:tcPr>
          <w:p w:rsidR="003D6A88" w:rsidRDefault="003D6A88" w:rsidP="00E27651">
            <w:r>
              <w:t>Book</w:t>
            </w:r>
          </w:p>
          <w:p w:rsidR="003D6A88" w:rsidRDefault="003D6A88" w:rsidP="00E27651"/>
          <w:p w:rsidR="003D6A88" w:rsidRDefault="003D6A88" w:rsidP="00E27651">
            <w:r>
              <w:t>Slosberg</w:t>
            </w:r>
          </w:p>
        </w:tc>
        <w:tc>
          <w:tcPr>
            <w:tcW w:w="2886" w:type="dxa"/>
          </w:tcPr>
          <w:p w:rsidR="00E27651" w:rsidRDefault="003D6A88" w:rsidP="00E27651">
            <w:r>
              <w:t>Children in Motor Vehicles</w:t>
            </w:r>
          </w:p>
        </w:tc>
        <w:tc>
          <w:tcPr>
            <w:tcW w:w="5756" w:type="dxa"/>
          </w:tcPr>
          <w:p w:rsidR="003D6A88" w:rsidRDefault="003D6A88" w:rsidP="003D6A88">
            <w:r>
              <w:t>Transportation; CCJ Appropriations; Appropriations; Rules</w:t>
            </w:r>
          </w:p>
          <w:p w:rsidR="003D6A88" w:rsidRDefault="003D6A88" w:rsidP="003D6A88">
            <w:r>
              <w:t>Criminal Justice; Children, Families and Seniors; Judiciary</w:t>
            </w:r>
          </w:p>
        </w:tc>
        <w:tc>
          <w:tcPr>
            <w:tcW w:w="1889" w:type="dxa"/>
          </w:tcPr>
          <w:p w:rsidR="00E27651" w:rsidRDefault="003D6A88" w:rsidP="00E27651">
            <w:r>
              <w:t>Infants and toddlers</w:t>
            </w:r>
          </w:p>
        </w:tc>
      </w:tr>
      <w:tr w:rsidR="002F320B" w:rsidTr="005139F1">
        <w:tc>
          <w:tcPr>
            <w:tcW w:w="1187" w:type="dxa"/>
          </w:tcPr>
          <w:p w:rsidR="002F320B" w:rsidRDefault="002F320B" w:rsidP="002F320B">
            <w:r>
              <w:t>SB 188</w:t>
            </w:r>
          </w:p>
        </w:tc>
        <w:tc>
          <w:tcPr>
            <w:tcW w:w="1800" w:type="dxa"/>
          </w:tcPr>
          <w:p w:rsidR="002F320B" w:rsidRDefault="002F320B" w:rsidP="002F320B">
            <w:r>
              <w:t>Steube</w:t>
            </w:r>
          </w:p>
        </w:tc>
        <w:tc>
          <w:tcPr>
            <w:tcW w:w="2886" w:type="dxa"/>
          </w:tcPr>
          <w:p w:rsidR="002F320B" w:rsidRDefault="002F320B" w:rsidP="002F320B">
            <w:r>
              <w:t>Public School Transportation</w:t>
            </w:r>
          </w:p>
        </w:tc>
        <w:tc>
          <w:tcPr>
            <w:tcW w:w="5756" w:type="dxa"/>
          </w:tcPr>
          <w:p w:rsidR="002F320B" w:rsidRDefault="002F320B" w:rsidP="002F320B">
            <w:r>
              <w:t>Education; Pre-K-12 Education Appropriations; Appropriations</w:t>
            </w:r>
          </w:p>
        </w:tc>
        <w:tc>
          <w:tcPr>
            <w:tcW w:w="1889" w:type="dxa"/>
          </w:tcPr>
          <w:p w:rsidR="002F320B" w:rsidRDefault="002F320B" w:rsidP="002F320B">
            <w:r>
              <w:t>Infants and toddlers</w:t>
            </w:r>
          </w:p>
        </w:tc>
      </w:tr>
      <w:tr w:rsidR="00E27651" w:rsidTr="005139F1">
        <w:tc>
          <w:tcPr>
            <w:tcW w:w="1187" w:type="dxa"/>
          </w:tcPr>
          <w:p w:rsidR="00E27651" w:rsidRDefault="00D22CB9" w:rsidP="00E27651">
            <w:r>
              <w:t>SB 236</w:t>
            </w:r>
          </w:p>
          <w:p w:rsidR="00D22CB9" w:rsidRDefault="00D22CB9" w:rsidP="00E27651"/>
          <w:p w:rsidR="00D22CB9" w:rsidRDefault="00D22CB9" w:rsidP="00E27651">
            <w:r>
              <w:t>HB 809</w:t>
            </w:r>
          </w:p>
        </w:tc>
        <w:tc>
          <w:tcPr>
            <w:tcW w:w="1800" w:type="dxa"/>
          </w:tcPr>
          <w:p w:rsidR="00E27651" w:rsidRDefault="00D22CB9" w:rsidP="00E27651">
            <w:r>
              <w:t>Book</w:t>
            </w:r>
          </w:p>
          <w:p w:rsidR="00D22CB9" w:rsidRDefault="00D22CB9" w:rsidP="00E27651"/>
          <w:p w:rsidR="00D22CB9" w:rsidRDefault="00D22CB9" w:rsidP="00E27651">
            <w:r>
              <w:t>Duran</w:t>
            </w:r>
          </w:p>
        </w:tc>
        <w:tc>
          <w:tcPr>
            <w:tcW w:w="2886" w:type="dxa"/>
          </w:tcPr>
          <w:p w:rsidR="00E27651" w:rsidRDefault="00D22CB9" w:rsidP="00E27651">
            <w:r>
              <w:t>Tax Credit for Baby Changing Tables in Restaurants</w:t>
            </w:r>
          </w:p>
        </w:tc>
        <w:tc>
          <w:tcPr>
            <w:tcW w:w="5756" w:type="dxa"/>
          </w:tcPr>
          <w:p w:rsidR="00E27651" w:rsidRDefault="00D22CB9" w:rsidP="00D22CB9">
            <w:r>
              <w:t>Commerce and Tourism; Finance and Tax Appropriations; Appropriations</w:t>
            </w:r>
          </w:p>
        </w:tc>
        <w:tc>
          <w:tcPr>
            <w:tcW w:w="1889" w:type="dxa"/>
          </w:tcPr>
          <w:p w:rsidR="00E27651" w:rsidRDefault="00D22CB9" w:rsidP="00E27651">
            <w:r>
              <w:t>Infants and toddlers</w:t>
            </w:r>
          </w:p>
        </w:tc>
      </w:tr>
      <w:tr w:rsidR="00E27651" w:rsidTr="005139F1">
        <w:tc>
          <w:tcPr>
            <w:tcW w:w="1187" w:type="dxa"/>
          </w:tcPr>
          <w:p w:rsidR="00E27651" w:rsidRDefault="00510B4C" w:rsidP="00E27651">
            <w:r>
              <w:t>HB 305</w:t>
            </w:r>
          </w:p>
          <w:p w:rsidR="00510B4C" w:rsidRDefault="00510B4C" w:rsidP="00E27651"/>
          <w:p w:rsidR="00510B4C" w:rsidRDefault="00510B4C" w:rsidP="00E27651">
            <w:r>
              <w:t>SB 486</w:t>
            </w:r>
          </w:p>
        </w:tc>
        <w:tc>
          <w:tcPr>
            <w:tcW w:w="1800" w:type="dxa"/>
          </w:tcPr>
          <w:p w:rsidR="00E27651" w:rsidRDefault="00510B4C" w:rsidP="00E27651">
            <w:r>
              <w:t>Antone</w:t>
            </w:r>
          </w:p>
          <w:p w:rsidR="00510B4C" w:rsidRDefault="00510B4C" w:rsidP="00E27651"/>
          <w:p w:rsidR="00510B4C" w:rsidRDefault="00510B4C" w:rsidP="00E27651">
            <w:r>
              <w:t>Stewart</w:t>
            </w:r>
          </w:p>
        </w:tc>
        <w:tc>
          <w:tcPr>
            <w:tcW w:w="2886" w:type="dxa"/>
          </w:tcPr>
          <w:p w:rsidR="00E27651" w:rsidRDefault="00510B4C" w:rsidP="00E27651">
            <w:r>
              <w:t>Child Care Facilities</w:t>
            </w:r>
          </w:p>
        </w:tc>
        <w:tc>
          <w:tcPr>
            <w:tcW w:w="5756" w:type="dxa"/>
          </w:tcPr>
          <w:p w:rsidR="00E27651" w:rsidRDefault="00510B4C" w:rsidP="00E27651">
            <w:r>
              <w:t>Children, Families and Seniors; Health Care Appropriations; HHS</w:t>
            </w:r>
          </w:p>
          <w:p w:rsidR="00510B4C" w:rsidRDefault="00510B4C" w:rsidP="00E27651">
            <w:r>
              <w:t>Children, Families, and Elder Affairs; Transportation; Rules</w:t>
            </w:r>
          </w:p>
        </w:tc>
        <w:tc>
          <w:tcPr>
            <w:tcW w:w="1889" w:type="dxa"/>
          </w:tcPr>
          <w:p w:rsidR="00E27651" w:rsidRDefault="00510B4C" w:rsidP="00E27651">
            <w:r>
              <w:t>Infants and toddlers</w:t>
            </w:r>
          </w:p>
        </w:tc>
      </w:tr>
      <w:tr w:rsidR="00CD252B" w:rsidTr="005139F1">
        <w:tc>
          <w:tcPr>
            <w:tcW w:w="1187" w:type="dxa"/>
          </w:tcPr>
          <w:p w:rsidR="00CD252B" w:rsidRDefault="00CD252B" w:rsidP="00CD252B">
            <w:r>
              <w:t>HB 407</w:t>
            </w:r>
          </w:p>
          <w:p w:rsidR="00CD252B" w:rsidRDefault="00CD252B" w:rsidP="00CD252B">
            <w:r>
              <w:t>SB 434</w:t>
            </w:r>
          </w:p>
        </w:tc>
        <w:tc>
          <w:tcPr>
            <w:tcW w:w="1800" w:type="dxa"/>
          </w:tcPr>
          <w:p w:rsidR="00CD252B" w:rsidRDefault="00CD252B" w:rsidP="00CD252B">
            <w:r>
              <w:t>Rommel</w:t>
            </w:r>
          </w:p>
          <w:p w:rsidR="00CD252B" w:rsidRDefault="00CD252B" w:rsidP="00CD252B">
            <w:r>
              <w:t>Passidomo</w:t>
            </w:r>
          </w:p>
        </w:tc>
        <w:tc>
          <w:tcPr>
            <w:tcW w:w="2886" w:type="dxa"/>
          </w:tcPr>
          <w:p w:rsidR="00CD252B" w:rsidRDefault="00CD252B" w:rsidP="00CD252B">
            <w:r>
              <w:t>Neonatal Abstinence Syndrome Pilot Project</w:t>
            </w:r>
          </w:p>
        </w:tc>
        <w:tc>
          <w:tcPr>
            <w:tcW w:w="5756" w:type="dxa"/>
          </w:tcPr>
          <w:p w:rsidR="00CD252B" w:rsidRDefault="00CD252B" w:rsidP="00CD252B">
            <w:r>
              <w:t>Health Innovation; Health Care Appropriations; HHS</w:t>
            </w:r>
          </w:p>
          <w:p w:rsidR="00CD252B" w:rsidRDefault="00CD252B" w:rsidP="00CD252B">
            <w:r>
              <w:t>Appropriations</w:t>
            </w:r>
          </w:p>
        </w:tc>
        <w:tc>
          <w:tcPr>
            <w:tcW w:w="1889" w:type="dxa"/>
          </w:tcPr>
          <w:p w:rsidR="00CD252B" w:rsidRDefault="00CD252B" w:rsidP="00CD252B">
            <w:r>
              <w:t>Infants and toddlers</w:t>
            </w:r>
          </w:p>
        </w:tc>
      </w:tr>
      <w:tr w:rsidR="00CD252B" w:rsidTr="005139F1">
        <w:tc>
          <w:tcPr>
            <w:tcW w:w="1187" w:type="dxa"/>
          </w:tcPr>
          <w:p w:rsidR="00CD252B" w:rsidRDefault="00ED1474" w:rsidP="00CD252B">
            <w:r>
              <w:t>HB 515</w:t>
            </w:r>
          </w:p>
          <w:p w:rsidR="00ED1474" w:rsidRDefault="00ED1474" w:rsidP="00CD252B"/>
          <w:p w:rsidR="00ED1474" w:rsidRDefault="00ED1474" w:rsidP="00CD252B">
            <w:r>
              <w:t>SB 736</w:t>
            </w:r>
          </w:p>
        </w:tc>
        <w:tc>
          <w:tcPr>
            <w:tcW w:w="1800" w:type="dxa"/>
          </w:tcPr>
          <w:p w:rsidR="00CD252B" w:rsidRDefault="00ED1474" w:rsidP="00CD252B">
            <w:r>
              <w:t>Hahnfeldt</w:t>
            </w:r>
          </w:p>
          <w:p w:rsidR="00ED1474" w:rsidRDefault="00ED1474" w:rsidP="00CD252B"/>
          <w:p w:rsidR="00ED1474" w:rsidRDefault="00ED1474" w:rsidP="00CD252B">
            <w:r>
              <w:t>Baxley</w:t>
            </w:r>
          </w:p>
        </w:tc>
        <w:tc>
          <w:tcPr>
            <w:tcW w:w="2886" w:type="dxa"/>
          </w:tcPr>
          <w:p w:rsidR="00CD252B" w:rsidRDefault="00ED1474" w:rsidP="00CD252B">
            <w:r>
              <w:t>Offenses Against Students by Authority Figures</w:t>
            </w:r>
          </w:p>
          <w:p w:rsidR="00ED1474" w:rsidRDefault="00ED1474" w:rsidP="00CD252B">
            <w:r>
              <w:t>Prohibited Conduct Between Authority Figures and Students</w:t>
            </w:r>
          </w:p>
        </w:tc>
        <w:tc>
          <w:tcPr>
            <w:tcW w:w="5756" w:type="dxa"/>
          </w:tcPr>
          <w:p w:rsidR="00CD252B" w:rsidRDefault="00ED1474" w:rsidP="00CD252B">
            <w:r>
              <w:t>Criminal Justice; Education; Judiciary</w:t>
            </w:r>
          </w:p>
          <w:p w:rsidR="00ED1474" w:rsidRDefault="00ED1474" w:rsidP="00CD252B"/>
          <w:p w:rsidR="00ED1474" w:rsidRDefault="00ED1474" w:rsidP="00CD252B">
            <w:r>
              <w:t>Criminal Justice; Appropriations; Rules</w:t>
            </w:r>
          </w:p>
        </w:tc>
        <w:tc>
          <w:tcPr>
            <w:tcW w:w="1889" w:type="dxa"/>
          </w:tcPr>
          <w:p w:rsidR="00CD252B" w:rsidRDefault="00ED1474" w:rsidP="00CD252B">
            <w:r>
              <w:t>Infants and toddlers</w:t>
            </w:r>
          </w:p>
        </w:tc>
      </w:tr>
      <w:tr w:rsidR="00ED1474" w:rsidTr="005139F1">
        <w:tc>
          <w:tcPr>
            <w:tcW w:w="1187" w:type="dxa"/>
          </w:tcPr>
          <w:p w:rsidR="00ED1474" w:rsidRDefault="00ED1474" w:rsidP="00ED1474">
            <w:r>
              <w:t>SB 528</w:t>
            </w:r>
          </w:p>
        </w:tc>
        <w:tc>
          <w:tcPr>
            <w:tcW w:w="1800" w:type="dxa"/>
          </w:tcPr>
          <w:p w:rsidR="00ED1474" w:rsidRDefault="00ED1474" w:rsidP="00ED1474">
            <w:r>
              <w:t>Stargel</w:t>
            </w:r>
          </w:p>
        </w:tc>
        <w:tc>
          <w:tcPr>
            <w:tcW w:w="2886" w:type="dxa"/>
          </w:tcPr>
          <w:p w:rsidR="00ED1474" w:rsidRDefault="00ED1474" w:rsidP="00ED1474">
            <w:r>
              <w:t>Health Insurance Coverage for Enteral Formulas</w:t>
            </w:r>
          </w:p>
        </w:tc>
        <w:tc>
          <w:tcPr>
            <w:tcW w:w="5756" w:type="dxa"/>
          </w:tcPr>
          <w:p w:rsidR="00ED1474" w:rsidRDefault="00ED1474" w:rsidP="00ED1474">
            <w:r>
              <w:t>Banking and Insurance; General Government Appropriations; Appropriations</w:t>
            </w:r>
          </w:p>
        </w:tc>
        <w:tc>
          <w:tcPr>
            <w:tcW w:w="1889" w:type="dxa"/>
          </w:tcPr>
          <w:p w:rsidR="00ED1474" w:rsidRDefault="00ED1474" w:rsidP="00ED1474">
            <w:r>
              <w:t>Infants and toddlers</w:t>
            </w:r>
          </w:p>
        </w:tc>
      </w:tr>
      <w:tr w:rsidR="00D50CC9" w:rsidTr="005139F1">
        <w:tc>
          <w:tcPr>
            <w:tcW w:w="1187" w:type="dxa"/>
          </w:tcPr>
          <w:p w:rsidR="00D50CC9" w:rsidRDefault="00D50CC9" w:rsidP="00ED1474">
            <w:r>
              <w:t>HB 543</w:t>
            </w:r>
          </w:p>
          <w:p w:rsidR="00D50CC9" w:rsidRDefault="00D50CC9" w:rsidP="00ED1474"/>
          <w:p w:rsidR="00D50CC9" w:rsidRDefault="00D50CC9" w:rsidP="00ED1474">
            <w:r>
              <w:t>SB 1146</w:t>
            </w:r>
          </w:p>
        </w:tc>
        <w:tc>
          <w:tcPr>
            <w:tcW w:w="1800" w:type="dxa"/>
          </w:tcPr>
          <w:p w:rsidR="00D50CC9" w:rsidRDefault="00D50CC9" w:rsidP="00ED1474">
            <w:r>
              <w:t>Cortes</w:t>
            </w:r>
          </w:p>
          <w:p w:rsidR="00D50CC9" w:rsidRDefault="00D50CC9" w:rsidP="00ED1474"/>
          <w:p w:rsidR="00D50CC9" w:rsidRDefault="00D50CC9" w:rsidP="00ED1474">
            <w:r>
              <w:t>Simmons</w:t>
            </w:r>
          </w:p>
        </w:tc>
        <w:tc>
          <w:tcPr>
            <w:tcW w:w="2886" w:type="dxa"/>
          </w:tcPr>
          <w:p w:rsidR="00D50CC9" w:rsidRDefault="00D50CC9" w:rsidP="00ED1474">
            <w:r>
              <w:t>The Books to Babies Pilot Project</w:t>
            </w:r>
          </w:p>
          <w:p w:rsidR="00D50CC9" w:rsidRDefault="00D50CC9" w:rsidP="00ED1474">
            <w:r>
              <w:t>Books to Babies Pilot Project</w:t>
            </w:r>
          </w:p>
        </w:tc>
        <w:tc>
          <w:tcPr>
            <w:tcW w:w="5756" w:type="dxa"/>
          </w:tcPr>
          <w:p w:rsidR="00D50CC9" w:rsidRDefault="00D50CC9" w:rsidP="00D50CC9">
            <w:r>
              <w:t>Pre-K-12 Innovation; Pre-K-12 Appropriations; Education</w:t>
            </w:r>
          </w:p>
        </w:tc>
        <w:tc>
          <w:tcPr>
            <w:tcW w:w="1889" w:type="dxa"/>
          </w:tcPr>
          <w:p w:rsidR="00D50CC9" w:rsidRDefault="00D50CC9" w:rsidP="00ED1474">
            <w:r>
              <w:t>Infants and toddlers</w:t>
            </w:r>
          </w:p>
        </w:tc>
      </w:tr>
      <w:tr w:rsidR="00ED1474" w:rsidTr="005139F1">
        <w:tc>
          <w:tcPr>
            <w:tcW w:w="1187" w:type="dxa"/>
          </w:tcPr>
          <w:p w:rsidR="00ED1474" w:rsidRDefault="00ED1474" w:rsidP="00ED1474">
            <w:r>
              <w:t>SB 590</w:t>
            </w:r>
          </w:p>
        </w:tc>
        <w:tc>
          <w:tcPr>
            <w:tcW w:w="1800" w:type="dxa"/>
          </w:tcPr>
          <w:p w:rsidR="00ED1474" w:rsidRDefault="00ED1474" w:rsidP="00ED1474">
            <w:r>
              <w:t>Garcia</w:t>
            </w:r>
          </w:p>
        </w:tc>
        <w:tc>
          <w:tcPr>
            <w:tcW w:w="2886" w:type="dxa"/>
          </w:tcPr>
          <w:p w:rsidR="00ED1474" w:rsidRDefault="00ED1474" w:rsidP="00ED1474">
            <w:r>
              <w:t>Kinship Care</w:t>
            </w:r>
          </w:p>
        </w:tc>
        <w:tc>
          <w:tcPr>
            <w:tcW w:w="5756" w:type="dxa"/>
          </w:tcPr>
          <w:p w:rsidR="00ED1474" w:rsidRDefault="00ED1474" w:rsidP="00ED1474">
            <w:r>
              <w:t>Judiciary; HHS Appropriations; Appropriations</w:t>
            </w:r>
          </w:p>
        </w:tc>
        <w:tc>
          <w:tcPr>
            <w:tcW w:w="1889" w:type="dxa"/>
          </w:tcPr>
          <w:p w:rsidR="00ED1474" w:rsidRDefault="00ED1474" w:rsidP="00ED1474">
            <w:r>
              <w:t>Infants and toddlers</w:t>
            </w:r>
          </w:p>
        </w:tc>
      </w:tr>
      <w:tr w:rsidR="00E27651" w:rsidTr="005139F1">
        <w:tc>
          <w:tcPr>
            <w:tcW w:w="1187" w:type="dxa"/>
          </w:tcPr>
          <w:p w:rsidR="00ED1474" w:rsidRDefault="00ED1474" w:rsidP="00E27651">
            <w:r>
              <w:t>SB 654</w:t>
            </w:r>
          </w:p>
        </w:tc>
        <w:tc>
          <w:tcPr>
            <w:tcW w:w="1800" w:type="dxa"/>
          </w:tcPr>
          <w:p w:rsidR="00E27651" w:rsidRDefault="00ED1474" w:rsidP="00E27651">
            <w:r>
              <w:t>Perry</w:t>
            </w:r>
          </w:p>
        </w:tc>
        <w:tc>
          <w:tcPr>
            <w:tcW w:w="2886" w:type="dxa"/>
          </w:tcPr>
          <w:p w:rsidR="00E27651" w:rsidRDefault="00ED1474" w:rsidP="00E27651">
            <w:r>
              <w:t>Early Childhood Music Education Incentive Pilot Program</w:t>
            </w:r>
          </w:p>
        </w:tc>
        <w:tc>
          <w:tcPr>
            <w:tcW w:w="5756" w:type="dxa"/>
          </w:tcPr>
          <w:p w:rsidR="00E27651" w:rsidRDefault="00ED1474" w:rsidP="00ED1474">
            <w:r>
              <w:t>Education; Pre-K-12 Education Appropriations; Appropriations</w:t>
            </w:r>
          </w:p>
        </w:tc>
        <w:tc>
          <w:tcPr>
            <w:tcW w:w="1889" w:type="dxa"/>
          </w:tcPr>
          <w:p w:rsidR="00E27651" w:rsidRDefault="00ED1474" w:rsidP="00E27651">
            <w:r>
              <w:t>Infants and toddlers</w:t>
            </w:r>
          </w:p>
        </w:tc>
      </w:tr>
      <w:tr w:rsidR="00E27651" w:rsidTr="005139F1">
        <w:tc>
          <w:tcPr>
            <w:tcW w:w="1187" w:type="dxa"/>
          </w:tcPr>
          <w:p w:rsidR="00E27651" w:rsidRDefault="00ED1474" w:rsidP="00E27651">
            <w:r>
              <w:t>SB 728</w:t>
            </w:r>
          </w:p>
        </w:tc>
        <w:tc>
          <w:tcPr>
            <w:tcW w:w="1800" w:type="dxa"/>
          </w:tcPr>
          <w:p w:rsidR="00E27651" w:rsidRDefault="00ED1474" w:rsidP="00E27651">
            <w:r>
              <w:t>Perry</w:t>
            </w:r>
          </w:p>
        </w:tc>
        <w:tc>
          <w:tcPr>
            <w:tcW w:w="2886" w:type="dxa"/>
          </w:tcPr>
          <w:p w:rsidR="00E27651" w:rsidRDefault="00ED1474" w:rsidP="00E27651">
            <w:r>
              <w:t>Child Restraint Requirements</w:t>
            </w:r>
          </w:p>
        </w:tc>
        <w:tc>
          <w:tcPr>
            <w:tcW w:w="5756" w:type="dxa"/>
          </w:tcPr>
          <w:p w:rsidR="00E27651" w:rsidRDefault="00E27651" w:rsidP="00E27651"/>
        </w:tc>
        <w:tc>
          <w:tcPr>
            <w:tcW w:w="1889" w:type="dxa"/>
          </w:tcPr>
          <w:p w:rsidR="00E27651" w:rsidRDefault="00D50CC9" w:rsidP="00D50CC9">
            <w:r>
              <w:t>I</w:t>
            </w:r>
            <w:r w:rsidR="00ED1474">
              <w:t>nfants</w:t>
            </w:r>
            <w:r>
              <w:t xml:space="preserve"> </w:t>
            </w:r>
            <w:r w:rsidR="00ED1474">
              <w:t>and toddlers</w:t>
            </w:r>
          </w:p>
        </w:tc>
      </w:tr>
      <w:tr w:rsidR="00E27651" w:rsidTr="005139F1">
        <w:tc>
          <w:tcPr>
            <w:tcW w:w="1187" w:type="dxa"/>
          </w:tcPr>
          <w:p w:rsidR="00E27651" w:rsidRDefault="00D50CC9" w:rsidP="00E27651">
            <w:r>
              <w:t>HB 951</w:t>
            </w:r>
          </w:p>
          <w:p w:rsidR="00D50CC9" w:rsidRDefault="00D50CC9" w:rsidP="00E27651">
            <w:r>
              <w:t>SB 1192</w:t>
            </w:r>
          </w:p>
        </w:tc>
        <w:tc>
          <w:tcPr>
            <w:tcW w:w="1800" w:type="dxa"/>
          </w:tcPr>
          <w:p w:rsidR="00E27651" w:rsidRDefault="00D50CC9" w:rsidP="00E27651">
            <w:r>
              <w:t>Fischer</w:t>
            </w:r>
          </w:p>
          <w:p w:rsidR="00D50CC9" w:rsidRDefault="00D50CC9" w:rsidP="00E27651">
            <w:r>
              <w:t>Stargel</w:t>
            </w:r>
          </w:p>
        </w:tc>
        <w:tc>
          <w:tcPr>
            <w:tcW w:w="2886" w:type="dxa"/>
          </w:tcPr>
          <w:p w:rsidR="00E27651" w:rsidRDefault="00D50CC9" w:rsidP="00E27651">
            <w:r>
              <w:t>Education</w:t>
            </w:r>
          </w:p>
        </w:tc>
        <w:tc>
          <w:tcPr>
            <w:tcW w:w="5756" w:type="dxa"/>
          </w:tcPr>
          <w:p w:rsidR="00E27651" w:rsidRDefault="00E27651" w:rsidP="00E27651"/>
        </w:tc>
        <w:tc>
          <w:tcPr>
            <w:tcW w:w="1889" w:type="dxa"/>
          </w:tcPr>
          <w:p w:rsidR="00E27651" w:rsidRDefault="00D50CC9" w:rsidP="00E27651">
            <w:r>
              <w:t>Infants and toddlers</w:t>
            </w:r>
          </w:p>
        </w:tc>
      </w:tr>
      <w:tr w:rsidR="0043388B" w:rsidTr="005139F1">
        <w:tc>
          <w:tcPr>
            <w:tcW w:w="1187" w:type="dxa"/>
          </w:tcPr>
          <w:p w:rsidR="0043388B" w:rsidRDefault="0043388B" w:rsidP="0043388B">
            <w:r>
              <w:t>SB 138</w:t>
            </w:r>
          </w:p>
          <w:p w:rsidR="0043388B" w:rsidRDefault="0043388B" w:rsidP="0043388B">
            <w:r>
              <w:t>HB 937</w:t>
            </w:r>
          </w:p>
        </w:tc>
        <w:tc>
          <w:tcPr>
            <w:tcW w:w="1800" w:type="dxa"/>
          </w:tcPr>
          <w:p w:rsidR="0043388B" w:rsidRDefault="0043388B" w:rsidP="0043388B">
            <w:r>
              <w:t>Book</w:t>
            </w:r>
          </w:p>
          <w:p w:rsidR="0043388B" w:rsidRDefault="0043388B" w:rsidP="0043388B">
            <w:r>
              <w:t>Nunez</w:t>
            </w:r>
          </w:p>
        </w:tc>
        <w:tc>
          <w:tcPr>
            <w:tcW w:w="2886" w:type="dxa"/>
          </w:tcPr>
          <w:p w:rsidR="0043388B" w:rsidRDefault="0043388B" w:rsidP="0043388B">
            <w:r>
              <w:t>Perinatal Mental Health</w:t>
            </w:r>
          </w:p>
        </w:tc>
        <w:tc>
          <w:tcPr>
            <w:tcW w:w="5756" w:type="dxa"/>
          </w:tcPr>
          <w:p w:rsidR="0043388B" w:rsidRDefault="0043388B" w:rsidP="0043388B">
            <w:r>
              <w:t>Health Policy; HHS Appropriations; Appropriations</w:t>
            </w:r>
          </w:p>
          <w:p w:rsidR="0043388B" w:rsidRDefault="0043388B" w:rsidP="0043388B"/>
        </w:tc>
        <w:tc>
          <w:tcPr>
            <w:tcW w:w="1889" w:type="dxa"/>
          </w:tcPr>
          <w:p w:rsidR="0043388B" w:rsidRDefault="0043388B" w:rsidP="0043388B">
            <w:r>
              <w:t>Infants and toddlers; SAMH</w:t>
            </w:r>
          </w:p>
        </w:tc>
      </w:tr>
      <w:tr w:rsidR="0043388B" w:rsidTr="00E12A9C">
        <w:tc>
          <w:tcPr>
            <w:tcW w:w="13518" w:type="dxa"/>
            <w:gridSpan w:val="5"/>
          </w:tcPr>
          <w:p w:rsidR="0043388B" w:rsidRDefault="0043388B" w:rsidP="0043388B"/>
        </w:tc>
      </w:tr>
      <w:tr w:rsidR="0043388B" w:rsidTr="005139F1">
        <w:tc>
          <w:tcPr>
            <w:tcW w:w="1187" w:type="dxa"/>
          </w:tcPr>
          <w:p w:rsidR="0043388B" w:rsidRDefault="0043388B" w:rsidP="0043388B">
            <w:r>
              <w:t>SB 1196</w:t>
            </w:r>
          </w:p>
        </w:tc>
        <w:tc>
          <w:tcPr>
            <w:tcW w:w="1800" w:type="dxa"/>
          </w:tcPr>
          <w:p w:rsidR="0043388B" w:rsidRDefault="0043388B" w:rsidP="0043388B">
            <w:r>
              <w:t>Rouson</w:t>
            </w:r>
          </w:p>
        </w:tc>
        <w:tc>
          <w:tcPr>
            <w:tcW w:w="2886" w:type="dxa"/>
          </w:tcPr>
          <w:p w:rsidR="0043388B" w:rsidRDefault="0043388B" w:rsidP="0043388B">
            <w:r>
              <w:t>Minor Patients</w:t>
            </w:r>
          </w:p>
        </w:tc>
        <w:tc>
          <w:tcPr>
            <w:tcW w:w="5756" w:type="dxa"/>
          </w:tcPr>
          <w:p w:rsidR="0043388B" w:rsidRDefault="0043388B" w:rsidP="0043388B"/>
        </w:tc>
        <w:tc>
          <w:tcPr>
            <w:tcW w:w="1889" w:type="dxa"/>
          </w:tcPr>
          <w:p w:rsidR="0043388B" w:rsidRDefault="0043388B" w:rsidP="0043388B">
            <w:r>
              <w:t>SAMH</w:t>
            </w:r>
          </w:p>
        </w:tc>
      </w:tr>
      <w:tr w:rsidR="0043388B" w:rsidTr="005139F1">
        <w:tc>
          <w:tcPr>
            <w:tcW w:w="1187" w:type="dxa"/>
          </w:tcPr>
          <w:p w:rsidR="0043388B" w:rsidRDefault="0043388B" w:rsidP="0043388B">
            <w:r>
              <w:t>HB 63</w:t>
            </w:r>
          </w:p>
          <w:p w:rsidR="0043388B" w:rsidRDefault="0043388B" w:rsidP="0043388B">
            <w:r>
              <w:t>SB 260</w:t>
            </w:r>
          </w:p>
        </w:tc>
        <w:tc>
          <w:tcPr>
            <w:tcW w:w="1800" w:type="dxa"/>
          </w:tcPr>
          <w:p w:rsidR="0043388B" w:rsidRDefault="0043388B" w:rsidP="0043388B">
            <w:r>
              <w:t>Edwards</w:t>
            </w:r>
          </w:p>
          <w:p w:rsidR="0043388B" w:rsidRDefault="0043388B" w:rsidP="0043388B">
            <w:r>
              <w:t>Book</w:t>
            </w:r>
          </w:p>
        </w:tc>
        <w:tc>
          <w:tcPr>
            <w:tcW w:w="2886" w:type="dxa"/>
          </w:tcPr>
          <w:p w:rsidR="0043388B" w:rsidRDefault="0043388B" w:rsidP="0043388B">
            <w:r>
              <w:t>Students with Disabilities in Public Schools</w:t>
            </w:r>
          </w:p>
        </w:tc>
        <w:tc>
          <w:tcPr>
            <w:tcW w:w="5756" w:type="dxa"/>
          </w:tcPr>
          <w:p w:rsidR="0043388B" w:rsidRDefault="0043388B" w:rsidP="0043388B">
            <w:r>
              <w:t>Pre-K-12 Quality; Education</w:t>
            </w:r>
          </w:p>
          <w:p w:rsidR="0043388B" w:rsidRDefault="0043388B" w:rsidP="0043388B">
            <w:r>
              <w:t>Education; Health Policy; Rules</w:t>
            </w:r>
          </w:p>
        </w:tc>
        <w:tc>
          <w:tcPr>
            <w:tcW w:w="1889" w:type="dxa"/>
          </w:tcPr>
          <w:p w:rsidR="0043388B" w:rsidRDefault="0043388B" w:rsidP="0043388B">
            <w:r>
              <w:t>SAMH</w:t>
            </w:r>
          </w:p>
        </w:tc>
      </w:tr>
      <w:tr w:rsidR="0043388B" w:rsidTr="005139F1">
        <w:tc>
          <w:tcPr>
            <w:tcW w:w="1187" w:type="dxa"/>
          </w:tcPr>
          <w:p w:rsidR="0043388B" w:rsidRDefault="0043388B" w:rsidP="0043388B">
            <w:r>
              <w:t>SB 270</w:t>
            </w:r>
          </w:p>
          <w:p w:rsidR="0043388B" w:rsidRDefault="0043388B" w:rsidP="0043388B"/>
          <w:p w:rsidR="0043388B" w:rsidRDefault="0043388B" w:rsidP="0043388B">
            <w:r>
              <w:t>HB 947</w:t>
            </w:r>
          </w:p>
        </w:tc>
        <w:tc>
          <w:tcPr>
            <w:tcW w:w="1800" w:type="dxa"/>
          </w:tcPr>
          <w:p w:rsidR="0043388B" w:rsidRDefault="0043388B" w:rsidP="0043388B">
            <w:proofErr w:type="spellStart"/>
            <w:r>
              <w:t>Steube</w:t>
            </w:r>
            <w:proofErr w:type="spellEnd"/>
          </w:p>
          <w:p w:rsidR="0043388B" w:rsidRDefault="0043388B" w:rsidP="0043388B"/>
          <w:p w:rsidR="0043388B" w:rsidRDefault="0043388B" w:rsidP="0043388B">
            <w:r>
              <w:t>Payne</w:t>
            </w:r>
          </w:p>
        </w:tc>
        <w:tc>
          <w:tcPr>
            <w:tcW w:w="2886" w:type="dxa"/>
          </w:tcPr>
          <w:p w:rsidR="0043388B" w:rsidRDefault="0043388B" w:rsidP="0043388B">
            <w:r>
              <w:t>Involuntary Examination and Involuntary Admission of Minors</w:t>
            </w:r>
          </w:p>
        </w:tc>
        <w:tc>
          <w:tcPr>
            <w:tcW w:w="5756" w:type="dxa"/>
          </w:tcPr>
          <w:p w:rsidR="0043388B" w:rsidRDefault="0043388B" w:rsidP="0043388B">
            <w:r>
              <w:t>Criminal Justice; Children, Families, and Elder Affairs; Rules</w:t>
            </w:r>
          </w:p>
        </w:tc>
        <w:tc>
          <w:tcPr>
            <w:tcW w:w="1889" w:type="dxa"/>
          </w:tcPr>
          <w:p w:rsidR="0043388B" w:rsidRDefault="0043388B" w:rsidP="0043388B">
            <w:r>
              <w:t>SAMH</w:t>
            </w:r>
          </w:p>
        </w:tc>
      </w:tr>
      <w:tr w:rsidR="0043388B" w:rsidTr="005139F1">
        <w:tc>
          <w:tcPr>
            <w:tcW w:w="1187" w:type="dxa"/>
          </w:tcPr>
          <w:p w:rsidR="0043388B" w:rsidRDefault="0043388B" w:rsidP="0043388B">
            <w:r>
              <w:t>SB 138</w:t>
            </w:r>
          </w:p>
          <w:p w:rsidR="0043388B" w:rsidRDefault="0043388B" w:rsidP="0043388B">
            <w:r>
              <w:t>HB 937</w:t>
            </w:r>
          </w:p>
        </w:tc>
        <w:tc>
          <w:tcPr>
            <w:tcW w:w="1800" w:type="dxa"/>
          </w:tcPr>
          <w:p w:rsidR="0043388B" w:rsidRDefault="0043388B" w:rsidP="0043388B">
            <w:r>
              <w:t>Book</w:t>
            </w:r>
          </w:p>
          <w:p w:rsidR="0043388B" w:rsidRDefault="0043388B" w:rsidP="0043388B">
            <w:r>
              <w:t>Nunez</w:t>
            </w:r>
          </w:p>
        </w:tc>
        <w:tc>
          <w:tcPr>
            <w:tcW w:w="2886" w:type="dxa"/>
          </w:tcPr>
          <w:p w:rsidR="0043388B" w:rsidRDefault="0043388B" w:rsidP="0043388B">
            <w:r>
              <w:t>Perinatal Mental Health</w:t>
            </w:r>
          </w:p>
        </w:tc>
        <w:tc>
          <w:tcPr>
            <w:tcW w:w="5756" w:type="dxa"/>
          </w:tcPr>
          <w:p w:rsidR="0043388B" w:rsidRDefault="0043388B" w:rsidP="0043388B">
            <w:r>
              <w:t>Health Policy; HHS Appropriations; Appropriations</w:t>
            </w:r>
          </w:p>
          <w:p w:rsidR="0043388B" w:rsidRDefault="0043388B" w:rsidP="0043388B"/>
        </w:tc>
        <w:tc>
          <w:tcPr>
            <w:tcW w:w="1889" w:type="dxa"/>
          </w:tcPr>
          <w:p w:rsidR="0043388B" w:rsidRDefault="0043388B" w:rsidP="0043388B">
            <w:r>
              <w:t>Infants and toddlers; SAMH</w:t>
            </w:r>
          </w:p>
        </w:tc>
      </w:tr>
      <w:tr w:rsidR="0043388B" w:rsidTr="005139F1">
        <w:tc>
          <w:tcPr>
            <w:tcW w:w="1187" w:type="dxa"/>
          </w:tcPr>
          <w:p w:rsidR="0043388B" w:rsidRDefault="0043388B" w:rsidP="0043388B">
            <w:r>
              <w:t>HB 391</w:t>
            </w:r>
          </w:p>
          <w:p w:rsidR="0043388B" w:rsidRDefault="0043388B" w:rsidP="0043388B">
            <w:r>
              <w:t>SB 802</w:t>
            </w:r>
          </w:p>
        </w:tc>
        <w:tc>
          <w:tcPr>
            <w:tcW w:w="1800" w:type="dxa"/>
          </w:tcPr>
          <w:p w:rsidR="0043388B" w:rsidRDefault="0043388B" w:rsidP="0043388B">
            <w:proofErr w:type="spellStart"/>
            <w:r>
              <w:t>Gruters</w:t>
            </w:r>
            <w:proofErr w:type="spellEnd"/>
          </w:p>
          <w:p w:rsidR="0043388B" w:rsidRDefault="0043388B" w:rsidP="0043388B">
            <w:r>
              <w:t>Garcia</w:t>
            </w:r>
          </w:p>
        </w:tc>
        <w:tc>
          <w:tcPr>
            <w:tcW w:w="2886" w:type="dxa"/>
          </w:tcPr>
          <w:p w:rsidR="0043388B" w:rsidRDefault="0043388B" w:rsidP="0043388B">
            <w:r>
              <w:t>Drug and Violence Prevention Programs</w:t>
            </w:r>
          </w:p>
        </w:tc>
        <w:tc>
          <w:tcPr>
            <w:tcW w:w="5756" w:type="dxa"/>
          </w:tcPr>
          <w:p w:rsidR="0043388B" w:rsidRDefault="0043388B" w:rsidP="0043388B">
            <w:r>
              <w:t>Withdrawn prior to introduction</w:t>
            </w:r>
          </w:p>
          <w:p w:rsidR="0043388B" w:rsidRDefault="0043388B" w:rsidP="0043388B">
            <w:r>
              <w:t>Education; Pre-K-12 Education Appropriations; Appropriations</w:t>
            </w:r>
          </w:p>
        </w:tc>
        <w:tc>
          <w:tcPr>
            <w:tcW w:w="1889" w:type="dxa"/>
          </w:tcPr>
          <w:p w:rsidR="0043388B" w:rsidRDefault="0043388B" w:rsidP="0043388B">
            <w:r>
              <w:t>SAMH</w:t>
            </w:r>
          </w:p>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SB 112</w:t>
            </w:r>
          </w:p>
          <w:p w:rsidR="0043388B" w:rsidRDefault="0043388B" w:rsidP="0043388B"/>
          <w:p w:rsidR="0043388B" w:rsidRDefault="0043388B" w:rsidP="0043388B">
            <w:r>
              <w:t>HB 573</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r>
              <w:t>Campbell</w:t>
            </w:r>
          </w:p>
          <w:p w:rsidR="0043388B" w:rsidRDefault="0043388B" w:rsidP="0043388B"/>
          <w:p w:rsidR="0043388B" w:rsidRDefault="0043388B" w:rsidP="0043388B">
            <w:r>
              <w:t>Daniels</w:t>
            </w:r>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Involuntary Examinations under the Baker Act</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r>
              <w:t>Health Policy; Children, Families, and Elder Affairs; Judiciary; Rules</w:t>
            </w:r>
          </w:p>
          <w:p w:rsidR="0043388B" w:rsidRDefault="0043388B" w:rsidP="0043388B">
            <w:r>
              <w:t>Health Quality; Civil Justice and Claims; HHS</w:t>
            </w:r>
          </w:p>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SAMH</w:t>
            </w:r>
          </w:p>
        </w:tc>
      </w:tr>
      <w:tr w:rsidR="0043388B" w:rsidTr="00611544">
        <w:tc>
          <w:tcPr>
            <w:tcW w:w="13518" w:type="dxa"/>
            <w:gridSpan w:val="5"/>
            <w:tcBorders>
              <w:top w:val="single" w:sz="4" w:space="0" w:color="auto"/>
              <w:left w:val="single" w:sz="4" w:space="0" w:color="auto"/>
              <w:bottom w:val="single" w:sz="4" w:space="0" w:color="auto"/>
              <w:right w:val="single" w:sz="4" w:space="0" w:color="auto"/>
            </w:tcBorders>
          </w:tcPr>
          <w:p w:rsidR="0043388B" w:rsidRDefault="0043388B" w:rsidP="0043388B"/>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HB 603</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r>
              <w:t>Gonzalez</w:t>
            </w:r>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Taxes and Fees for Veterans and Low-income Persons</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r>
              <w:t>Local, Federal and Veterans Affairs; Ways and Means; Government Accountability</w:t>
            </w:r>
          </w:p>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Poverty</w:t>
            </w:r>
          </w:p>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SB 108</w:t>
            </w:r>
          </w:p>
          <w:p w:rsidR="0043388B" w:rsidRDefault="0043388B" w:rsidP="0043388B">
            <w:r>
              <w:t>HB 293</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r>
              <w:t>Campbell</w:t>
            </w:r>
          </w:p>
          <w:p w:rsidR="0043388B" w:rsidRDefault="0043388B" w:rsidP="0043388B">
            <w:r>
              <w:t>Duran</w:t>
            </w:r>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 xml:space="preserve">Florida </w:t>
            </w:r>
            <w:proofErr w:type="spellStart"/>
            <w:r>
              <w:t>Kidcare</w:t>
            </w:r>
            <w:proofErr w:type="spellEnd"/>
            <w:r>
              <w:t xml:space="preserve"> Program</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r>
              <w:t>Governmental Oversight and Accountability; Rules</w:t>
            </w:r>
          </w:p>
          <w:p w:rsidR="0043388B" w:rsidRDefault="0043388B" w:rsidP="0043388B">
            <w:r>
              <w:t>Health Innovation; Health Care Appropriations; HHS</w:t>
            </w:r>
          </w:p>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Poverty</w:t>
            </w:r>
          </w:p>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SB 306</w:t>
            </w:r>
          </w:p>
          <w:p w:rsidR="0043388B" w:rsidRDefault="0043388B" w:rsidP="0043388B"/>
          <w:p w:rsidR="0043388B" w:rsidRDefault="0043388B" w:rsidP="0043388B">
            <w:r>
              <w:t>HB 853</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proofErr w:type="spellStart"/>
            <w:r>
              <w:t>Rouson</w:t>
            </w:r>
            <w:proofErr w:type="spellEnd"/>
          </w:p>
          <w:p w:rsidR="0043388B" w:rsidRDefault="0043388B" w:rsidP="0043388B"/>
          <w:p w:rsidR="0043388B" w:rsidRDefault="0043388B" w:rsidP="0043388B">
            <w:r>
              <w:t>Davis</w:t>
            </w:r>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Housing Discrimination</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r>
              <w:t>Judiciary; Governmental Oversight and Accountability; Rules</w:t>
            </w:r>
          </w:p>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Poverty</w:t>
            </w:r>
          </w:p>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HB 301</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r>
              <w:t>Cortes</w:t>
            </w:r>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Housing Assistance</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r>
              <w:t>Local, Federal and Veterans Affairs; Transportation and Tourism Appropriations; Government Accountability</w:t>
            </w:r>
          </w:p>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Poverty</w:t>
            </w:r>
          </w:p>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HB 911</w:t>
            </w:r>
          </w:p>
          <w:p w:rsidR="0043388B" w:rsidRDefault="0043388B" w:rsidP="0043388B"/>
          <w:p w:rsidR="0043388B" w:rsidRDefault="0043388B" w:rsidP="0043388B">
            <w:r>
              <w:t>SJR 1136</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r>
              <w:t>Berman</w:t>
            </w:r>
          </w:p>
          <w:p w:rsidR="0043388B" w:rsidRDefault="0043388B" w:rsidP="0043388B"/>
          <w:p w:rsidR="0043388B" w:rsidRDefault="0043388B" w:rsidP="0043388B">
            <w:r>
              <w:t>Taddeo</w:t>
            </w:r>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Expansion of Medicaid Coverage</w:t>
            </w:r>
          </w:p>
          <w:p w:rsidR="0043388B" w:rsidRDefault="0043388B" w:rsidP="0043388B">
            <w:r>
              <w:t>Medicaid Expansion</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Poverty</w:t>
            </w:r>
          </w:p>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HB 643</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r>
              <w:t>Payne</w:t>
            </w:r>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Public Assistance Fraud</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r>
              <w:t>Children, Families and Seniors; Health Care Appropriations; HHS</w:t>
            </w:r>
          </w:p>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Poverty</w:t>
            </w:r>
          </w:p>
        </w:tc>
      </w:tr>
      <w:tr w:rsidR="0043388B" w:rsidTr="005814A5">
        <w:tc>
          <w:tcPr>
            <w:tcW w:w="1187" w:type="dxa"/>
            <w:tcBorders>
              <w:top w:val="single" w:sz="4" w:space="0" w:color="auto"/>
              <w:left w:val="single" w:sz="4" w:space="0" w:color="auto"/>
              <w:bottom w:val="single" w:sz="4" w:space="0" w:color="auto"/>
              <w:right w:val="single" w:sz="4" w:space="0" w:color="auto"/>
            </w:tcBorders>
          </w:tcPr>
          <w:p w:rsidR="0043388B" w:rsidRDefault="0043388B" w:rsidP="0043388B">
            <w:r>
              <w:t>SB 508</w:t>
            </w:r>
          </w:p>
          <w:p w:rsidR="0043388B" w:rsidRDefault="0043388B" w:rsidP="0043388B"/>
          <w:p w:rsidR="0043388B" w:rsidRDefault="0043388B" w:rsidP="0043388B">
            <w:r>
              <w:t>HB 693</w:t>
            </w:r>
          </w:p>
          <w:p w:rsidR="0043388B" w:rsidRDefault="0043388B" w:rsidP="0043388B">
            <w:r>
              <w:t>HB 751</w:t>
            </w:r>
          </w:p>
          <w:p w:rsidR="0043388B" w:rsidRDefault="0043388B" w:rsidP="0043388B"/>
          <w:p w:rsidR="0043388B" w:rsidRDefault="0043388B" w:rsidP="0043388B">
            <w:r>
              <w:t>SB 1160</w:t>
            </w:r>
          </w:p>
        </w:tc>
        <w:tc>
          <w:tcPr>
            <w:tcW w:w="1800" w:type="dxa"/>
            <w:tcBorders>
              <w:top w:val="single" w:sz="4" w:space="0" w:color="auto"/>
              <w:left w:val="single" w:sz="4" w:space="0" w:color="auto"/>
              <w:bottom w:val="single" w:sz="4" w:space="0" w:color="auto"/>
              <w:right w:val="single" w:sz="4" w:space="0" w:color="auto"/>
            </w:tcBorders>
          </w:tcPr>
          <w:p w:rsidR="0043388B" w:rsidRDefault="0043388B" w:rsidP="0043388B">
            <w:proofErr w:type="spellStart"/>
            <w:r>
              <w:t>Rouson</w:t>
            </w:r>
            <w:proofErr w:type="spellEnd"/>
          </w:p>
          <w:p w:rsidR="0043388B" w:rsidRDefault="0043388B" w:rsidP="0043388B"/>
          <w:p w:rsidR="0043388B" w:rsidRDefault="0043388B" w:rsidP="0043388B">
            <w:r>
              <w:t>White</w:t>
            </w:r>
          </w:p>
          <w:p w:rsidR="0043388B" w:rsidRDefault="0043388B" w:rsidP="0043388B">
            <w:r>
              <w:t>Eagle</w:t>
            </w:r>
          </w:p>
          <w:p w:rsidR="0043388B" w:rsidRDefault="0043388B" w:rsidP="0043388B"/>
          <w:p w:rsidR="0043388B" w:rsidRDefault="0043388B" w:rsidP="0043388B">
            <w:proofErr w:type="spellStart"/>
            <w:r>
              <w:t>Steube</w:t>
            </w:r>
            <w:proofErr w:type="spellEnd"/>
          </w:p>
        </w:tc>
        <w:tc>
          <w:tcPr>
            <w:tcW w:w="2886" w:type="dxa"/>
            <w:tcBorders>
              <w:top w:val="single" w:sz="4" w:space="0" w:color="auto"/>
              <w:left w:val="single" w:sz="4" w:space="0" w:color="auto"/>
              <w:bottom w:val="single" w:sz="4" w:space="0" w:color="auto"/>
              <w:right w:val="single" w:sz="4" w:space="0" w:color="auto"/>
            </w:tcBorders>
          </w:tcPr>
          <w:p w:rsidR="0043388B" w:rsidRDefault="0043388B" w:rsidP="0043388B">
            <w:r>
              <w:t>Public Assistance</w:t>
            </w:r>
          </w:p>
          <w:p w:rsidR="0043388B" w:rsidRDefault="0043388B" w:rsidP="0043388B"/>
          <w:p w:rsidR="0043388B" w:rsidRDefault="0043388B" w:rsidP="0043388B">
            <w:r>
              <w:t>Family Self-Sufficiency</w:t>
            </w:r>
          </w:p>
          <w:p w:rsidR="0043388B" w:rsidRDefault="0043388B" w:rsidP="0043388B">
            <w:r>
              <w:t>Public Assistance</w:t>
            </w:r>
          </w:p>
          <w:p w:rsidR="0043388B" w:rsidRDefault="0043388B" w:rsidP="0043388B"/>
          <w:p w:rsidR="0043388B" w:rsidRDefault="0043388B" w:rsidP="0043388B">
            <w:r>
              <w:t>Family Self-sufficiency</w:t>
            </w:r>
          </w:p>
        </w:tc>
        <w:tc>
          <w:tcPr>
            <w:tcW w:w="5756" w:type="dxa"/>
            <w:tcBorders>
              <w:top w:val="single" w:sz="4" w:space="0" w:color="auto"/>
              <w:left w:val="single" w:sz="4" w:space="0" w:color="auto"/>
              <w:bottom w:val="single" w:sz="4" w:space="0" w:color="auto"/>
              <w:right w:val="single" w:sz="4" w:space="0" w:color="auto"/>
            </w:tcBorders>
          </w:tcPr>
          <w:p w:rsidR="0043388B" w:rsidRDefault="0043388B" w:rsidP="0043388B">
            <w:r>
              <w:t>Children, Families, and Elder Affairs; Commerce and Tourism; HHS Appropriations; Appropriations</w:t>
            </w:r>
          </w:p>
          <w:p w:rsidR="0043388B" w:rsidRDefault="0043388B" w:rsidP="0043388B">
            <w:r>
              <w:t>Appropriations; HHS</w:t>
            </w:r>
          </w:p>
          <w:p w:rsidR="0043388B" w:rsidRDefault="0043388B" w:rsidP="0043388B">
            <w:r>
              <w:t>Children, Families and Seniors; Health Care Appropriations; HHS</w:t>
            </w:r>
          </w:p>
          <w:p w:rsidR="0043388B" w:rsidRDefault="0043388B" w:rsidP="0043388B"/>
        </w:tc>
        <w:tc>
          <w:tcPr>
            <w:tcW w:w="1889" w:type="dxa"/>
            <w:tcBorders>
              <w:top w:val="single" w:sz="4" w:space="0" w:color="auto"/>
              <w:left w:val="single" w:sz="4" w:space="0" w:color="auto"/>
              <w:bottom w:val="single" w:sz="4" w:space="0" w:color="auto"/>
              <w:right w:val="single" w:sz="4" w:space="0" w:color="auto"/>
            </w:tcBorders>
          </w:tcPr>
          <w:p w:rsidR="0043388B" w:rsidRDefault="0043388B" w:rsidP="0043388B">
            <w:r>
              <w:t>Poverty</w:t>
            </w:r>
          </w:p>
        </w:tc>
      </w:tr>
    </w:tbl>
    <w:p w:rsidR="000E4C0B" w:rsidRPr="00F45D1C" w:rsidRDefault="000E4C0B" w:rsidP="0009311E">
      <w:pPr>
        <w:rPr>
          <w:b/>
        </w:rPr>
      </w:pPr>
    </w:p>
    <w:sectPr w:rsidR="000E4C0B" w:rsidRPr="00F45D1C" w:rsidSect="0084446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21" w:rsidRDefault="00255821">
      <w:r>
        <w:separator/>
      </w:r>
    </w:p>
  </w:endnote>
  <w:endnote w:type="continuationSeparator" w:id="0">
    <w:p w:rsidR="00255821" w:rsidRDefault="0025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E6" w:rsidRDefault="00435AE6" w:rsidP="00992F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21" w:rsidRDefault="00255821">
      <w:r>
        <w:separator/>
      </w:r>
    </w:p>
  </w:footnote>
  <w:footnote w:type="continuationSeparator" w:id="0">
    <w:p w:rsidR="00255821" w:rsidRDefault="00255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2DB"/>
    <w:multiLevelType w:val="hybridMultilevel"/>
    <w:tmpl w:val="11D8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4B4F"/>
    <w:multiLevelType w:val="hybridMultilevel"/>
    <w:tmpl w:val="297A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50B3"/>
    <w:multiLevelType w:val="hybridMultilevel"/>
    <w:tmpl w:val="5966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0376"/>
    <w:multiLevelType w:val="hybridMultilevel"/>
    <w:tmpl w:val="DE7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27410"/>
    <w:multiLevelType w:val="hybridMultilevel"/>
    <w:tmpl w:val="E0E4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911FF"/>
    <w:multiLevelType w:val="hybridMultilevel"/>
    <w:tmpl w:val="2BD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0307"/>
    <w:multiLevelType w:val="hybridMultilevel"/>
    <w:tmpl w:val="86620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AE7732"/>
    <w:multiLevelType w:val="hybridMultilevel"/>
    <w:tmpl w:val="F096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B1BD9"/>
    <w:multiLevelType w:val="hybridMultilevel"/>
    <w:tmpl w:val="1B10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04968"/>
    <w:multiLevelType w:val="hybridMultilevel"/>
    <w:tmpl w:val="0902EC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823B66"/>
    <w:multiLevelType w:val="hybridMultilevel"/>
    <w:tmpl w:val="049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67EB0"/>
    <w:multiLevelType w:val="hybridMultilevel"/>
    <w:tmpl w:val="EA70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7CB3"/>
    <w:multiLevelType w:val="hybridMultilevel"/>
    <w:tmpl w:val="5E2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C65BE"/>
    <w:multiLevelType w:val="hybridMultilevel"/>
    <w:tmpl w:val="D998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9"/>
  </w:num>
  <w:num w:numId="6">
    <w:abstractNumId w:val="6"/>
  </w:num>
  <w:num w:numId="7">
    <w:abstractNumId w:val="0"/>
  </w:num>
  <w:num w:numId="8">
    <w:abstractNumId w:val="12"/>
  </w:num>
  <w:num w:numId="9">
    <w:abstractNumId w:val="4"/>
  </w:num>
  <w:num w:numId="10">
    <w:abstractNumId w:val="1"/>
  </w:num>
  <w:num w:numId="11">
    <w:abstractNumId w:val="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C4"/>
    <w:rsid w:val="000000EA"/>
    <w:rsid w:val="000002C7"/>
    <w:rsid w:val="00000C59"/>
    <w:rsid w:val="00001078"/>
    <w:rsid w:val="000015E0"/>
    <w:rsid w:val="0000268F"/>
    <w:rsid w:val="000028DD"/>
    <w:rsid w:val="00002B8B"/>
    <w:rsid w:val="00003E14"/>
    <w:rsid w:val="0000556B"/>
    <w:rsid w:val="00005954"/>
    <w:rsid w:val="000078B9"/>
    <w:rsid w:val="00007E7E"/>
    <w:rsid w:val="00010185"/>
    <w:rsid w:val="00011132"/>
    <w:rsid w:val="000125E5"/>
    <w:rsid w:val="00012828"/>
    <w:rsid w:val="00012CCC"/>
    <w:rsid w:val="000130C1"/>
    <w:rsid w:val="00013C2C"/>
    <w:rsid w:val="00015944"/>
    <w:rsid w:val="00016DB2"/>
    <w:rsid w:val="00017BBF"/>
    <w:rsid w:val="000200EC"/>
    <w:rsid w:val="00020338"/>
    <w:rsid w:val="000210FC"/>
    <w:rsid w:val="00022B18"/>
    <w:rsid w:val="00023741"/>
    <w:rsid w:val="00023F60"/>
    <w:rsid w:val="00024DB7"/>
    <w:rsid w:val="00024FA3"/>
    <w:rsid w:val="000251E3"/>
    <w:rsid w:val="000260C4"/>
    <w:rsid w:val="0002684B"/>
    <w:rsid w:val="000279C4"/>
    <w:rsid w:val="00030596"/>
    <w:rsid w:val="00030B29"/>
    <w:rsid w:val="00031A09"/>
    <w:rsid w:val="00031D78"/>
    <w:rsid w:val="00031E3A"/>
    <w:rsid w:val="0003297E"/>
    <w:rsid w:val="000342C3"/>
    <w:rsid w:val="00036954"/>
    <w:rsid w:val="00037246"/>
    <w:rsid w:val="00037491"/>
    <w:rsid w:val="00040E5E"/>
    <w:rsid w:val="000410A1"/>
    <w:rsid w:val="00041CD4"/>
    <w:rsid w:val="0004239F"/>
    <w:rsid w:val="00044284"/>
    <w:rsid w:val="00046EA9"/>
    <w:rsid w:val="0005285A"/>
    <w:rsid w:val="00053539"/>
    <w:rsid w:val="00054260"/>
    <w:rsid w:val="00054496"/>
    <w:rsid w:val="0005463D"/>
    <w:rsid w:val="0005490D"/>
    <w:rsid w:val="0005492E"/>
    <w:rsid w:val="00054BA9"/>
    <w:rsid w:val="000552F1"/>
    <w:rsid w:val="00055485"/>
    <w:rsid w:val="00055647"/>
    <w:rsid w:val="0005566D"/>
    <w:rsid w:val="000561BF"/>
    <w:rsid w:val="0005677B"/>
    <w:rsid w:val="00056D5B"/>
    <w:rsid w:val="00056F7F"/>
    <w:rsid w:val="00057BE2"/>
    <w:rsid w:val="00057F40"/>
    <w:rsid w:val="00060111"/>
    <w:rsid w:val="0006117A"/>
    <w:rsid w:val="00062117"/>
    <w:rsid w:val="0006331A"/>
    <w:rsid w:val="000637CB"/>
    <w:rsid w:val="00064572"/>
    <w:rsid w:val="00066400"/>
    <w:rsid w:val="00067BD0"/>
    <w:rsid w:val="000705F6"/>
    <w:rsid w:val="00071074"/>
    <w:rsid w:val="000717D1"/>
    <w:rsid w:val="0007184C"/>
    <w:rsid w:val="00071FBF"/>
    <w:rsid w:val="00072368"/>
    <w:rsid w:val="00072BAB"/>
    <w:rsid w:val="00073B67"/>
    <w:rsid w:val="00073B68"/>
    <w:rsid w:val="00074060"/>
    <w:rsid w:val="00074333"/>
    <w:rsid w:val="00076233"/>
    <w:rsid w:val="000768EF"/>
    <w:rsid w:val="00076B3B"/>
    <w:rsid w:val="00081110"/>
    <w:rsid w:val="00081A31"/>
    <w:rsid w:val="000821EE"/>
    <w:rsid w:val="0008297B"/>
    <w:rsid w:val="000837E4"/>
    <w:rsid w:val="0008469B"/>
    <w:rsid w:val="00085660"/>
    <w:rsid w:val="00086358"/>
    <w:rsid w:val="00086B2C"/>
    <w:rsid w:val="00086B67"/>
    <w:rsid w:val="00087F37"/>
    <w:rsid w:val="0009097C"/>
    <w:rsid w:val="000910C0"/>
    <w:rsid w:val="00091126"/>
    <w:rsid w:val="00091829"/>
    <w:rsid w:val="0009183C"/>
    <w:rsid w:val="00092378"/>
    <w:rsid w:val="0009311E"/>
    <w:rsid w:val="000944C7"/>
    <w:rsid w:val="00094587"/>
    <w:rsid w:val="0009583E"/>
    <w:rsid w:val="00095912"/>
    <w:rsid w:val="0009621C"/>
    <w:rsid w:val="00096620"/>
    <w:rsid w:val="000967AC"/>
    <w:rsid w:val="000968EE"/>
    <w:rsid w:val="00097666"/>
    <w:rsid w:val="000A0245"/>
    <w:rsid w:val="000A08B2"/>
    <w:rsid w:val="000A0968"/>
    <w:rsid w:val="000A30D0"/>
    <w:rsid w:val="000A3586"/>
    <w:rsid w:val="000A629B"/>
    <w:rsid w:val="000A6769"/>
    <w:rsid w:val="000A68E7"/>
    <w:rsid w:val="000A6C55"/>
    <w:rsid w:val="000A6F59"/>
    <w:rsid w:val="000A7508"/>
    <w:rsid w:val="000B1C99"/>
    <w:rsid w:val="000B226C"/>
    <w:rsid w:val="000B3C1E"/>
    <w:rsid w:val="000B5419"/>
    <w:rsid w:val="000B5CBC"/>
    <w:rsid w:val="000B78EC"/>
    <w:rsid w:val="000C031A"/>
    <w:rsid w:val="000C034C"/>
    <w:rsid w:val="000C22A8"/>
    <w:rsid w:val="000C2774"/>
    <w:rsid w:val="000C534B"/>
    <w:rsid w:val="000C5A82"/>
    <w:rsid w:val="000C6629"/>
    <w:rsid w:val="000C6F14"/>
    <w:rsid w:val="000C7EC4"/>
    <w:rsid w:val="000D0038"/>
    <w:rsid w:val="000D0768"/>
    <w:rsid w:val="000D1ADF"/>
    <w:rsid w:val="000D1F8F"/>
    <w:rsid w:val="000D201A"/>
    <w:rsid w:val="000D2333"/>
    <w:rsid w:val="000D41C1"/>
    <w:rsid w:val="000D6CEF"/>
    <w:rsid w:val="000D7138"/>
    <w:rsid w:val="000D75E8"/>
    <w:rsid w:val="000E0142"/>
    <w:rsid w:val="000E031F"/>
    <w:rsid w:val="000E2F51"/>
    <w:rsid w:val="000E330B"/>
    <w:rsid w:val="000E3833"/>
    <w:rsid w:val="000E3D63"/>
    <w:rsid w:val="000E3D97"/>
    <w:rsid w:val="000E43EC"/>
    <w:rsid w:val="000E4564"/>
    <w:rsid w:val="000E48D7"/>
    <w:rsid w:val="000E4C0B"/>
    <w:rsid w:val="000E6891"/>
    <w:rsid w:val="000E741D"/>
    <w:rsid w:val="000E7724"/>
    <w:rsid w:val="000F052B"/>
    <w:rsid w:val="000F0B0B"/>
    <w:rsid w:val="000F147D"/>
    <w:rsid w:val="000F14FA"/>
    <w:rsid w:val="000F2460"/>
    <w:rsid w:val="000F24F6"/>
    <w:rsid w:val="000F2763"/>
    <w:rsid w:val="000F2D6B"/>
    <w:rsid w:val="000F34EE"/>
    <w:rsid w:val="000F35FF"/>
    <w:rsid w:val="000F3688"/>
    <w:rsid w:val="000F3FB1"/>
    <w:rsid w:val="000F433E"/>
    <w:rsid w:val="000F483F"/>
    <w:rsid w:val="000F5891"/>
    <w:rsid w:val="000F5C6F"/>
    <w:rsid w:val="000F6551"/>
    <w:rsid w:val="000F68BE"/>
    <w:rsid w:val="000F702A"/>
    <w:rsid w:val="0010015F"/>
    <w:rsid w:val="0010028B"/>
    <w:rsid w:val="00100AFD"/>
    <w:rsid w:val="00101C6A"/>
    <w:rsid w:val="00102275"/>
    <w:rsid w:val="00102BA2"/>
    <w:rsid w:val="00102E84"/>
    <w:rsid w:val="001030C0"/>
    <w:rsid w:val="001030C1"/>
    <w:rsid w:val="001032E6"/>
    <w:rsid w:val="00104AB8"/>
    <w:rsid w:val="001050F6"/>
    <w:rsid w:val="001054E7"/>
    <w:rsid w:val="001058C9"/>
    <w:rsid w:val="00105B62"/>
    <w:rsid w:val="001061C5"/>
    <w:rsid w:val="00106639"/>
    <w:rsid w:val="00106ABD"/>
    <w:rsid w:val="001075B2"/>
    <w:rsid w:val="00107709"/>
    <w:rsid w:val="00110A5C"/>
    <w:rsid w:val="00110F0C"/>
    <w:rsid w:val="00111D63"/>
    <w:rsid w:val="00112CE0"/>
    <w:rsid w:val="00112E0C"/>
    <w:rsid w:val="00113CA2"/>
    <w:rsid w:val="00114C36"/>
    <w:rsid w:val="00114C44"/>
    <w:rsid w:val="00115298"/>
    <w:rsid w:val="00115587"/>
    <w:rsid w:val="001158D1"/>
    <w:rsid w:val="00116819"/>
    <w:rsid w:val="00116C33"/>
    <w:rsid w:val="0011745B"/>
    <w:rsid w:val="001205D4"/>
    <w:rsid w:val="0012205F"/>
    <w:rsid w:val="00122D64"/>
    <w:rsid w:val="001231B8"/>
    <w:rsid w:val="001231E6"/>
    <w:rsid w:val="00123796"/>
    <w:rsid w:val="00123AEC"/>
    <w:rsid w:val="00123F9F"/>
    <w:rsid w:val="001240CD"/>
    <w:rsid w:val="001261E7"/>
    <w:rsid w:val="001262D9"/>
    <w:rsid w:val="0012665A"/>
    <w:rsid w:val="0012704D"/>
    <w:rsid w:val="0012755D"/>
    <w:rsid w:val="00130F74"/>
    <w:rsid w:val="00133230"/>
    <w:rsid w:val="00133DA0"/>
    <w:rsid w:val="0013402B"/>
    <w:rsid w:val="00134CEE"/>
    <w:rsid w:val="001355BE"/>
    <w:rsid w:val="0013564A"/>
    <w:rsid w:val="00135F11"/>
    <w:rsid w:val="001368AC"/>
    <w:rsid w:val="00137989"/>
    <w:rsid w:val="00140245"/>
    <w:rsid w:val="00140AF4"/>
    <w:rsid w:val="00140BB7"/>
    <w:rsid w:val="00141319"/>
    <w:rsid w:val="00141C50"/>
    <w:rsid w:val="00142D0E"/>
    <w:rsid w:val="001432F1"/>
    <w:rsid w:val="00143783"/>
    <w:rsid w:val="001445AC"/>
    <w:rsid w:val="0014470B"/>
    <w:rsid w:val="00144B87"/>
    <w:rsid w:val="001454CE"/>
    <w:rsid w:val="001457F2"/>
    <w:rsid w:val="00145B29"/>
    <w:rsid w:val="00146697"/>
    <w:rsid w:val="00147F65"/>
    <w:rsid w:val="00147F8F"/>
    <w:rsid w:val="00150217"/>
    <w:rsid w:val="00150852"/>
    <w:rsid w:val="001511C7"/>
    <w:rsid w:val="001512EF"/>
    <w:rsid w:val="00152B6A"/>
    <w:rsid w:val="00152FBD"/>
    <w:rsid w:val="00153167"/>
    <w:rsid w:val="0015338F"/>
    <w:rsid w:val="001534ED"/>
    <w:rsid w:val="00153C91"/>
    <w:rsid w:val="00155C57"/>
    <w:rsid w:val="00155D71"/>
    <w:rsid w:val="00155FC0"/>
    <w:rsid w:val="00156F28"/>
    <w:rsid w:val="00157BEA"/>
    <w:rsid w:val="001602B5"/>
    <w:rsid w:val="00161244"/>
    <w:rsid w:val="00161B78"/>
    <w:rsid w:val="00161D2D"/>
    <w:rsid w:val="00162150"/>
    <w:rsid w:val="00162288"/>
    <w:rsid w:val="00162AC1"/>
    <w:rsid w:val="0016362C"/>
    <w:rsid w:val="0016381D"/>
    <w:rsid w:val="0016445A"/>
    <w:rsid w:val="00164AB2"/>
    <w:rsid w:val="0016623D"/>
    <w:rsid w:val="00166FC2"/>
    <w:rsid w:val="0016790E"/>
    <w:rsid w:val="00167988"/>
    <w:rsid w:val="00170F1D"/>
    <w:rsid w:val="00170F3E"/>
    <w:rsid w:val="001710D4"/>
    <w:rsid w:val="00171282"/>
    <w:rsid w:val="00171647"/>
    <w:rsid w:val="00172DDD"/>
    <w:rsid w:val="00173541"/>
    <w:rsid w:val="00173B09"/>
    <w:rsid w:val="00173EC9"/>
    <w:rsid w:val="00173F62"/>
    <w:rsid w:val="001742DD"/>
    <w:rsid w:val="00175F9D"/>
    <w:rsid w:val="00176042"/>
    <w:rsid w:val="00176C46"/>
    <w:rsid w:val="00177279"/>
    <w:rsid w:val="001777D4"/>
    <w:rsid w:val="00181B7E"/>
    <w:rsid w:val="00182660"/>
    <w:rsid w:val="0018288A"/>
    <w:rsid w:val="00183CED"/>
    <w:rsid w:val="00184235"/>
    <w:rsid w:val="0018446C"/>
    <w:rsid w:val="001847FD"/>
    <w:rsid w:val="00185527"/>
    <w:rsid w:val="00185E8E"/>
    <w:rsid w:val="00186550"/>
    <w:rsid w:val="0019008A"/>
    <w:rsid w:val="00190CF6"/>
    <w:rsid w:val="00191CFE"/>
    <w:rsid w:val="001926DF"/>
    <w:rsid w:val="001931FB"/>
    <w:rsid w:val="00193A73"/>
    <w:rsid w:val="00194E6E"/>
    <w:rsid w:val="00195472"/>
    <w:rsid w:val="0019599A"/>
    <w:rsid w:val="00196000"/>
    <w:rsid w:val="00196072"/>
    <w:rsid w:val="001960C0"/>
    <w:rsid w:val="001965E1"/>
    <w:rsid w:val="001970B5"/>
    <w:rsid w:val="00197C37"/>
    <w:rsid w:val="001A13E0"/>
    <w:rsid w:val="001A1B6E"/>
    <w:rsid w:val="001A1C7A"/>
    <w:rsid w:val="001A221E"/>
    <w:rsid w:val="001A30A0"/>
    <w:rsid w:val="001A3999"/>
    <w:rsid w:val="001A3C94"/>
    <w:rsid w:val="001A3E6A"/>
    <w:rsid w:val="001A4F43"/>
    <w:rsid w:val="001A5402"/>
    <w:rsid w:val="001A69C7"/>
    <w:rsid w:val="001B0461"/>
    <w:rsid w:val="001B1190"/>
    <w:rsid w:val="001B15B8"/>
    <w:rsid w:val="001B1FD9"/>
    <w:rsid w:val="001B24CB"/>
    <w:rsid w:val="001B30DB"/>
    <w:rsid w:val="001B3105"/>
    <w:rsid w:val="001B4647"/>
    <w:rsid w:val="001B4ADC"/>
    <w:rsid w:val="001B4F1C"/>
    <w:rsid w:val="001B59D1"/>
    <w:rsid w:val="001B5D3B"/>
    <w:rsid w:val="001C08E0"/>
    <w:rsid w:val="001C0A0E"/>
    <w:rsid w:val="001C0E88"/>
    <w:rsid w:val="001C104E"/>
    <w:rsid w:val="001C20E1"/>
    <w:rsid w:val="001C3720"/>
    <w:rsid w:val="001C5C95"/>
    <w:rsid w:val="001C6720"/>
    <w:rsid w:val="001C76EE"/>
    <w:rsid w:val="001C7FD7"/>
    <w:rsid w:val="001D0578"/>
    <w:rsid w:val="001D0954"/>
    <w:rsid w:val="001D1EE3"/>
    <w:rsid w:val="001D3295"/>
    <w:rsid w:val="001D3C5B"/>
    <w:rsid w:val="001D3CDF"/>
    <w:rsid w:val="001D3F28"/>
    <w:rsid w:val="001D426A"/>
    <w:rsid w:val="001D42E2"/>
    <w:rsid w:val="001D4BEF"/>
    <w:rsid w:val="001D569D"/>
    <w:rsid w:val="001D68B1"/>
    <w:rsid w:val="001E0F78"/>
    <w:rsid w:val="001E1697"/>
    <w:rsid w:val="001E1D7B"/>
    <w:rsid w:val="001E1E4A"/>
    <w:rsid w:val="001E2E28"/>
    <w:rsid w:val="001E2E61"/>
    <w:rsid w:val="001E30EF"/>
    <w:rsid w:val="001E3597"/>
    <w:rsid w:val="001E364E"/>
    <w:rsid w:val="001E4166"/>
    <w:rsid w:val="001E451D"/>
    <w:rsid w:val="001E460A"/>
    <w:rsid w:val="001E49C5"/>
    <w:rsid w:val="001E504E"/>
    <w:rsid w:val="001E5906"/>
    <w:rsid w:val="001E5FFC"/>
    <w:rsid w:val="001E6F93"/>
    <w:rsid w:val="001E711B"/>
    <w:rsid w:val="001E76FD"/>
    <w:rsid w:val="001F0474"/>
    <w:rsid w:val="001F085A"/>
    <w:rsid w:val="001F08ED"/>
    <w:rsid w:val="001F0D95"/>
    <w:rsid w:val="001F0E9E"/>
    <w:rsid w:val="001F103A"/>
    <w:rsid w:val="001F1407"/>
    <w:rsid w:val="001F299D"/>
    <w:rsid w:val="001F34E1"/>
    <w:rsid w:val="001F4335"/>
    <w:rsid w:val="001F581C"/>
    <w:rsid w:val="001F611C"/>
    <w:rsid w:val="001F67DD"/>
    <w:rsid w:val="001F6892"/>
    <w:rsid w:val="001F71CB"/>
    <w:rsid w:val="001F71D0"/>
    <w:rsid w:val="001F7783"/>
    <w:rsid w:val="002002F6"/>
    <w:rsid w:val="002006BB"/>
    <w:rsid w:val="0020111F"/>
    <w:rsid w:val="002016E0"/>
    <w:rsid w:val="002018E0"/>
    <w:rsid w:val="00201CFD"/>
    <w:rsid w:val="00202618"/>
    <w:rsid w:val="00203B92"/>
    <w:rsid w:val="00204100"/>
    <w:rsid w:val="00205272"/>
    <w:rsid w:val="002059F8"/>
    <w:rsid w:val="00206E63"/>
    <w:rsid w:val="00207DB5"/>
    <w:rsid w:val="002119F9"/>
    <w:rsid w:val="00211B6D"/>
    <w:rsid w:val="00211CB0"/>
    <w:rsid w:val="0021235F"/>
    <w:rsid w:val="002123C6"/>
    <w:rsid w:val="00212632"/>
    <w:rsid w:val="00212D00"/>
    <w:rsid w:val="002138B0"/>
    <w:rsid w:val="002138C8"/>
    <w:rsid w:val="00213F42"/>
    <w:rsid w:val="002151A1"/>
    <w:rsid w:val="00215234"/>
    <w:rsid w:val="0021594E"/>
    <w:rsid w:val="00215E7D"/>
    <w:rsid w:val="002165F5"/>
    <w:rsid w:val="00216648"/>
    <w:rsid w:val="00216C28"/>
    <w:rsid w:val="00217673"/>
    <w:rsid w:val="00217F04"/>
    <w:rsid w:val="002209D7"/>
    <w:rsid w:val="00220D24"/>
    <w:rsid w:val="002215A2"/>
    <w:rsid w:val="00221617"/>
    <w:rsid w:val="00221AA1"/>
    <w:rsid w:val="00221FFB"/>
    <w:rsid w:val="00222339"/>
    <w:rsid w:val="00222630"/>
    <w:rsid w:val="0022272C"/>
    <w:rsid w:val="00222846"/>
    <w:rsid w:val="00222E49"/>
    <w:rsid w:val="0022336C"/>
    <w:rsid w:val="00223F3A"/>
    <w:rsid w:val="002247B2"/>
    <w:rsid w:val="0022596F"/>
    <w:rsid w:val="00226223"/>
    <w:rsid w:val="0022694A"/>
    <w:rsid w:val="00230259"/>
    <w:rsid w:val="002317CC"/>
    <w:rsid w:val="00231CC7"/>
    <w:rsid w:val="00232230"/>
    <w:rsid w:val="00232792"/>
    <w:rsid w:val="00233A52"/>
    <w:rsid w:val="00233F1B"/>
    <w:rsid w:val="00234F74"/>
    <w:rsid w:val="00235877"/>
    <w:rsid w:val="00235929"/>
    <w:rsid w:val="00236391"/>
    <w:rsid w:val="002405F5"/>
    <w:rsid w:val="002410C8"/>
    <w:rsid w:val="0024123A"/>
    <w:rsid w:val="002423B7"/>
    <w:rsid w:val="002436ED"/>
    <w:rsid w:val="002438E9"/>
    <w:rsid w:val="00243A0A"/>
    <w:rsid w:val="00244080"/>
    <w:rsid w:val="0024436D"/>
    <w:rsid w:val="00244B26"/>
    <w:rsid w:val="00244BC9"/>
    <w:rsid w:val="00244EED"/>
    <w:rsid w:val="0024703D"/>
    <w:rsid w:val="00250B7C"/>
    <w:rsid w:val="00250EE0"/>
    <w:rsid w:val="00251BBB"/>
    <w:rsid w:val="00251D06"/>
    <w:rsid w:val="00251EA3"/>
    <w:rsid w:val="002527B1"/>
    <w:rsid w:val="002538CE"/>
    <w:rsid w:val="00255821"/>
    <w:rsid w:val="002559A9"/>
    <w:rsid w:val="00256394"/>
    <w:rsid w:val="00256A2A"/>
    <w:rsid w:val="00256CD7"/>
    <w:rsid w:val="002573D3"/>
    <w:rsid w:val="002577BF"/>
    <w:rsid w:val="00257D41"/>
    <w:rsid w:val="002607FB"/>
    <w:rsid w:val="002609AA"/>
    <w:rsid w:val="002624C4"/>
    <w:rsid w:val="00263A33"/>
    <w:rsid w:val="00264821"/>
    <w:rsid w:val="00265DC8"/>
    <w:rsid w:val="00266163"/>
    <w:rsid w:val="002669DB"/>
    <w:rsid w:val="0026746F"/>
    <w:rsid w:val="00267A4A"/>
    <w:rsid w:val="0027018F"/>
    <w:rsid w:val="002704AE"/>
    <w:rsid w:val="00270FFB"/>
    <w:rsid w:val="00271D22"/>
    <w:rsid w:val="002727B8"/>
    <w:rsid w:val="00272E84"/>
    <w:rsid w:val="002738BC"/>
    <w:rsid w:val="00273AD0"/>
    <w:rsid w:val="00273F9F"/>
    <w:rsid w:val="00274745"/>
    <w:rsid w:val="002749D3"/>
    <w:rsid w:val="00274EB0"/>
    <w:rsid w:val="00275A10"/>
    <w:rsid w:val="00275DB4"/>
    <w:rsid w:val="00276116"/>
    <w:rsid w:val="00276FB9"/>
    <w:rsid w:val="0027785E"/>
    <w:rsid w:val="00283A1D"/>
    <w:rsid w:val="00283C40"/>
    <w:rsid w:val="00284197"/>
    <w:rsid w:val="00284310"/>
    <w:rsid w:val="002849A8"/>
    <w:rsid w:val="00285B2B"/>
    <w:rsid w:val="002876CA"/>
    <w:rsid w:val="00290A51"/>
    <w:rsid w:val="002913B7"/>
    <w:rsid w:val="00291F7C"/>
    <w:rsid w:val="00292858"/>
    <w:rsid w:val="00292D71"/>
    <w:rsid w:val="00293022"/>
    <w:rsid w:val="002934FE"/>
    <w:rsid w:val="002935B0"/>
    <w:rsid w:val="002938BC"/>
    <w:rsid w:val="00294588"/>
    <w:rsid w:val="00294597"/>
    <w:rsid w:val="00295C76"/>
    <w:rsid w:val="00296282"/>
    <w:rsid w:val="00296484"/>
    <w:rsid w:val="00297141"/>
    <w:rsid w:val="00297744"/>
    <w:rsid w:val="002A0888"/>
    <w:rsid w:val="002A0F81"/>
    <w:rsid w:val="002A2088"/>
    <w:rsid w:val="002A2122"/>
    <w:rsid w:val="002A21BB"/>
    <w:rsid w:val="002A2886"/>
    <w:rsid w:val="002A4350"/>
    <w:rsid w:val="002A4B9C"/>
    <w:rsid w:val="002A5858"/>
    <w:rsid w:val="002A5F53"/>
    <w:rsid w:val="002A6618"/>
    <w:rsid w:val="002A7BCA"/>
    <w:rsid w:val="002B03CB"/>
    <w:rsid w:val="002B05FE"/>
    <w:rsid w:val="002B1310"/>
    <w:rsid w:val="002B22A8"/>
    <w:rsid w:val="002B23BF"/>
    <w:rsid w:val="002B268D"/>
    <w:rsid w:val="002B285F"/>
    <w:rsid w:val="002B311A"/>
    <w:rsid w:val="002B3335"/>
    <w:rsid w:val="002B4119"/>
    <w:rsid w:val="002B41A9"/>
    <w:rsid w:val="002B508E"/>
    <w:rsid w:val="002B5891"/>
    <w:rsid w:val="002B62B7"/>
    <w:rsid w:val="002B633B"/>
    <w:rsid w:val="002B7227"/>
    <w:rsid w:val="002C0B5A"/>
    <w:rsid w:val="002C19B6"/>
    <w:rsid w:val="002C268D"/>
    <w:rsid w:val="002C26C2"/>
    <w:rsid w:val="002C2A81"/>
    <w:rsid w:val="002C2CB6"/>
    <w:rsid w:val="002C2FF7"/>
    <w:rsid w:val="002C3908"/>
    <w:rsid w:val="002C3AD7"/>
    <w:rsid w:val="002C5017"/>
    <w:rsid w:val="002C5087"/>
    <w:rsid w:val="002C67AF"/>
    <w:rsid w:val="002C6F50"/>
    <w:rsid w:val="002D0D1A"/>
    <w:rsid w:val="002D141E"/>
    <w:rsid w:val="002D1581"/>
    <w:rsid w:val="002D1A3C"/>
    <w:rsid w:val="002D229C"/>
    <w:rsid w:val="002D26E9"/>
    <w:rsid w:val="002D2B68"/>
    <w:rsid w:val="002D32A2"/>
    <w:rsid w:val="002D3375"/>
    <w:rsid w:val="002D46A7"/>
    <w:rsid w:val="002D485E"/>
    <w:rsid w:val="002D48B4"/>
    <w:rsid w:val="002D51E5"/>
    <w:rsid w:val="002D58CA"/>
    <w:rsid w:val="002D5F0F"/>
    <w:rsid w:val="002D64E0"/>
    <w:rsid w:val="002D688B"/>
    <w:rsid w:val="002D6FB3"/>
    <w:rsid w:val="002D71DF"/>
    <w:rsid w:val="002D78E5"/>
    <w:rsid w:val="002D7C58"/>
    <w:rsid w:val="002D7F9F"/>
    <w:rsid w:val="002E005B"/>
    <w:rsid w:val="002E0172"/>
    <w:rsid w:val="002E0336"/>
    <w:rsid w:val="002E056B"/>
    <w:rsid w:val="002E07DB"/>
    <w:rsid w:val="002E0DFA"/>
    <w:rsid w:val="002E39C6"/>
    <w:rsid w:val="002E39E5"/>
    <w:rsid w:val="002E3F66"/>
    <w:rsid w:val="002E471C"/>
    <w:rsid w:val="002E5170"/>
    <w:rsid w:val="002E555B"/>
    <w:rsid w:val="002E6371"/>
    <w:rsid w:val="002E75AC"/>
    <w:rsid w:val="002F0AAE"/>
    <w:rsid w:val="002F0BEA"/>
    <w:rsid w:val="002F320B"/>
    <w:rsid w:val="002F3813"/>
    <w:rsid w:val="002F4031"/>
    <w:rsid w:val="002F4E19"/>
    <w:rsid w:val="002F5128"/>
    <w:rsid w:val="002F58D7"/>
    <w:rsid w:val="002F5EC2"/>
    <w:rsid w:val="002F7E8F"/>
    <w:rsid w:val="0030094C"/>
    <w:rsid w:val="003035FC"/>
    <w:rsid w:val="00304D27"/>
    <w:rsid w:val="0030594F"/>
    <w:rsid w:val="003059FD"/>
    <w:rsid w:val="00305CE4"/>
    <w:rsid w:val="00305F3A"/>
    <w:rsid w:val="00305F67"/>
    <w:rsid w:val="003077D4"/>
    <w:rsid w:val="00307897"/>
    <w:rsid w:val="00310E69"/>
    <w:rsid w:val="003114C3"/>
    <w:rsid w:val="00311610"/>
    <w:rsid w:val="00311A1C"/>
    <w:rsid w:val="00311E63"/>
    <w:rsid w:val="00311FC1"/>
    <w:rsid w:val="00313D69"/>
    <w:rsid w:val="003154D1"/>
    <w:rsid w:val="0031614E"/>
    <w:rsid w:val="0031619C"/>
    <w:rsid w:val="00316B01"/>
    <w:rsid w:val="00316C69"/>
    <w:rsid w:val="00316C6B"/>
    <w:rsid w:val="003170A9"/>
    <w:rsid w:val="0031714F"/>
    <w:rsid w:val="00317750"/>
    <w:rsid w:val="00317BAA"/>
    <w:rsid w:val="00317C1C"/>
    <w:rsid w:val="00320510"/>
    <w:rsid w:val="00320A40"/>
    <w:rsid w:val="0032121D"/>
    <w:rsid w:val="00321D87"/>
    <w:rsid w:val="003233BB"/>
    <w:rsid w:val="00324818"/>
    <w:rsid w:val="00324A15"/>
    <w:rsid w:val="00324CCB"/>
    <w:rsid w:val="003274F3"/>
    <w:rsid w:val="00327558"/>
    <w:rsid w:val="00330143"/>
    <w:rsid w:val="0033018C"/>
    <w:rsid w:val="00330290"/>
    <w:rsid w:val="003306A9"/>
    <w:rsid w:val="00330E8D"/>
    <w:rsid w:val="00330FF2"/>
    <w:rsid w:val="00332235"/>
    <w:rsid w:val="00332415"/>
    <w:rsid w:val="003326D8"/>
    <w:rsid w:val="0033270B"/>
    <w:rsid w:val="00332959"/>
    <w:rsid w:val="0033373B"/>
    <w:rsid w:val="00333A3E"/>
    <w:rsid w:val="003343C3"/>
    <w:rsid w:val="0033619F"/>
    <w:rsid w:val="003370BC"/>
    <w:rsid w:val="003405F6"/>
    <w:rsid w:val="003408BD"/>
    <w:rsid w:val="00340E1A"/>
    <w:rsid w:val="00341BC7"/>
    <w:rsid w:val="00343174"/>
    <w:rsid w:val="00343552"/>
    <w:rsid w:val="003435A3"/>
    <w:rsid w:val="00343A9A"/>
    <w:rsid w:val="00343F27"/>
    <w:rsid w:val="00343FCC"/>
    <w:rsid w:val="00344489"/>
    <w:rsid w:val="003445C1"/>
    <w:rsid w:val="00344B67"/>
    <w:rsid w:val="00345D0A"/>
    <w:rsid w:val="00346070"/>
    <w:rsid w:val="00350FDF"/>
    <w:rsid w:val="003530C6"/>
    <w:rsid w:val="00353A85"/>
    <w:rsid w:val="00354DF5"/>
    <w:rsid w:val="00355641"/>
    <w:rsid w:val="00356EF3"/>
    <w:rsid w:val="0036038C"/>
    <w:rsid w:val="00360406"/>
    <w:rsid w:val="003626FA"/>
    <w:rsid w:val="00362A0D"/>
    <w:rsid w:val="00363BDE"/>
    <w:rsid w:val="003644B1"/>
    <w:rsid w:val="00364662"/>
    <w:rsid w:val="0036503A"/>
    <w:rsid w:val="003657A0"/>
    <w:rsid w:val="00365D90"/>
    <w:rsid w:val="0036641A"/>
    <w:rsid w:val="0037185D"/>
    <w:rsid w:val="00373448"/>
    <w:rsid w:val="0037424F"/>
    <w:rsid w:val="00374AA6"/>
    <w:rsid w:val="00376368"/>
    <w:rsid w:val="003767FC"/>
    <w:rsid w:val="0037707F"/>
    <w:rsid w:val="0037768A"/>
    <w:rsid w:val="00377897"/>
    <w:rsid w:val="00380A4F"/>
    <w:rsid w:val="00380BBF"/>
    <w:rsid w:val="00381044"/>
    <w:rsid w:val="00383D77"/>
    <w:rsid w:val="003842CC"/>
    <w:rsid w:val="003844B6"/>
    <w:rsid w:val="003855FE"/>
    <w:rsid w:val="00386293"/>
    <w:rsid w:val="0038731C"/>
    <w:rsid w:val="00387617"/>
    <w:rsid w:val="00387F5D"/>
    <w:rsid w:val="00392C85"/>
    <w:rsid w:val="00393A7E"/>
    <w:rsid w:val="00393E79"/>
    <w:rsid w:val="00394477"/>
    <w:rsid w:val="00394542"/>
    <w:rsid w:val="00394E1A"/>
    <w:rsid w:val="00395677"/>
    <w:rsid w:val="003957D6"/>
    <w:rsid w:val="00395AB4"/>
    <w:rsid w:val="00395F78"/>
    <w:rsid w:val="00396062"/>
    <w:rsid w:val="003A01CE"/>
    <w:rsid w:val="003A0EC6"/>
    <w:rsid w:val="003A11E8"/>
    <w:rsid w:val="003A17AB"/>
    <w:rsid w:val="003A2BF9"/>
    <w:rsid w:val="003A4395"/>
    <w:rsid w:val="003A6E3A"/>
    <w:rsid w:val="003A7865"/>
    <w:rsid w:val="003A7926"/>
    <w:rsid w:val="003A7A1F"/>
    <w:rsid w:val="003B1283"/>
    <w:rsid w:val="003B12FF"/>
    <w:rsid w:val="003B2DFC"/>
    <w:rsid w:val="003B30E7"/>
    <w:rsid w:val="003B31AD"/>
    <w:rsid w:val="003B4476"/>
    <w:rsid w:val="003B4C23"/>
    <w:rsid w:val="003B5773"/>
    <w:rsid w:val="003B57F8"/>
    <w:rsid w:val="003B5F08"/>
    <w:rsid w:val="003B629C"/>
    <w:rsid w:val="003B62A3"/>
    <w:rsid w:val="003B68EB"/>
    <w:rsid w:val="003B7080"/>
    <w:rsid w:val="003B76EE"/>
    <w:rsid w:val="003C0B0E"/>
    <w:rsid w:val="003C0DA0"/>
    <w:rsid w:val="003C18A5"/>
    <w:rsid w:val="003C2065"/>
    <w:rsid w:val="003C2226"/>
    <w:rsid w:val="003C378E"/>
    <w:rsid w:val="003C3D35"/>
    <w:rsid w:val="003C3D7D"/>
    <w:rsid w:val="003C3E80"/>
    <w:rsid w:val="003C483D"/>
    <w:rsid w:val="003C5384"/>
    <w:rsid w:val="003C6201"/>
    <w:rsid w:val="003D0383"/>
    <w:rsid w:val="003D0CE0"/>
    <w:rsid w:val="003D0EBE"/>
    <w:rsid w:val="003D26B9"/>
    <w:rsid w:val="003D29D1"/>
    <w:rsid w:val="003D31F1"/>
    <w:rsid w:val="003D4243"/>
    <w:rsid w:val="003D4D72"/>
    <w:rsid w:val="003D4FA2"/>
    <w:rsid w:val="003D5012"/>
    <w:rsid w:val="003D5167"/>
    <w:rsid w:val="003D5225"/>
    <w:rsid w:val="003D6A88"/>
    <w:rsid w:val="003D7422"/>
    <w:rsid w:val="003D7458"/>
    <w:rsid w:val="003D757A"/>
    <w:rsid w:val="003D7F5A"/>
    <w:rsid w:val="003E0D82"/>
    <w:rsid w:val="003E1CC0"/>
    <w:rsid w:val="003E217E"/>
    <w:rsid w:val="003E24A5"/>
    <w:rsid w:val="003E274A"/>
    <w:rsid w:val="003E5491"/>
    <w:rsid w:val="003E590B"/>
    <w:rsid w:val="003E66F6"/>
    <w:rsid w:val="003E75BC"/>
    <w:rsid w:val="003E780A"/>
    <w:rsid w:val="003E780B"/>
    <w:rsid w:val="003F0B45"/>
    <w:rsid w:val="003F2EAC"/>
    <w:rsid w:val="003F2F18"/>
    <w:rsid w:val="003F38F9"/>
    <w:rsid w:val="003F4281"/>
    <w:rsid w:val="003F4409"/>
    <w:rsid w:val="003F4C95"/>
    <w:rsid w:val="003F4E7C"/>
    <w:rsid w:val="003F5C10"/>
    <w:rsid w:val="003F5E45"/>
    <w:rsid w:val="003F6013"/>
    <w:rsid w:val="003F60B1"/>
    <w:rsid w:val="003F6A9B"/>
    <w:rsid w:val="003F7A3B"/>
    <w:rsid w:val="004005D4"/>
    <w:rsid w:val="00400942"/>
    <w:rsid w:val="00401630"/>
    <w:rsid w:val="00401BB0"/>
    <w:rsid w:val="004027D9"/>
    <w:rsid w:val="00402C84"/>
    <w:rsid w:val="004039E2"/>
    <w:rsid w:val="004042AB"/>
    <w:rsid w:val="00404CEA"/>
    <w:rsid w:val="00405348"/>
    <w:rsid w:val="00405598"/>
    <w:rsid w:val="00405674"/>
    <w:rsid w:val="00405BD4"/>
    <w:rsid w:val="004100C4"/>
    <w:rsid w:val="00410185"/>
    <w:rsid w:val="00410449"/>
    <w:rsid w:val="00411614"/>
    <w:rsid w:val="004119D9"/>
    <w:rsid w:val="00411B44"/>
    <w:rsid w:val="00412E54"/>
    <w:rsid w:val="00413D50"/>
    <w:rsid w:val="00414585"/>
    <w:rsid w:val="00415B8E"/>
    <w:rsid w:val="00415C81"/>
    <w:rsid w:val="00416F07"/>
    <w:rsid w:val="00416FA0"/>
    <w:rsid w:val="00417525"/>
    <w:rsid w:val="00417E74"/>
    <w:rsid w:val="004203F0"/>
    <w:rsid w:val="004209A3"/>
    <w:rsid w:val="0042269B"/>
    <w:rsid w:val="004231A8"/>
    <w:rsid w:val="0042386C"/>
    <w:rsid w:val="00425C75"/>
    <w:rsid w:val="00425ECB"/>
    <w:rsid w:val="004267E1"/>
    <w:rsid w:val="004272C7"/>
    <w:rsid w:val="00427373"/>
    <w:rsid w:val="004276D0"/>
    <w:rsid w:val="00427AA7"/>
    <w:rsid w:val="0043067B"/>
    <w:rsid w:val="00430A51"/>
    <w:rsid w:val="004319C2"/>
    <w:rsid w:val="00431FDB"/>
    <w:rsid w:val="00433478"/>
    <w:rsid w:val="00433640"/>
    <w:rsid w:val="0043388B"/>
    <w:rsid w:val="00433BE6"/>
    <w:rsid w:val="00435AE6"/>
    <w:rsid w:val="00435FF6"/>
    <w:rsid w:val="0043762E"/>
    <w:rsid w:val="004376F8"/>
    <w:rsid w:val="00437F20"/>
    <w:rsid w:val="004405B3"/>
    <w:rsid w:val="00440E56"/>
    <w:rsid w:val="004423AE"/>
    <w:rsid w:val="004432D1"/>
    <w:rsid w:val="004444CA"/>
    <w:rsid w:val="00445EF5"/>
    <w:rsid w:val="00446488"/>
    <w:rsid w:val="00446AFD"/>
    <w:rsid w:val="00447E34"/>
    <w:rsid w:val="00450E91"/>
    <w:rsid w:val="004513F7"/>
    <w:rsid w:val="00451C24"/>
    <w:rsid w:val="00452BC8"/>
    <w:rsid w:val="00452DB8"/>
    <w:rsid w:val="00453F2F"/>
    <w:rsid w:val="004546A5"/>
    <w:rsid w:val="00454F24"/>
    <w:rsid w:val="00455749"/>
    <w:rsid w:val="0045630E"/>
    <w:rsid w:val="004577BF"/>
    <w:rsid w:val="004618A8"/>
    <w:rsid w:val="00461CDF"/>
    <w:rsid w:val="00462030"/>
    <w:rsid w:val="004629BB"/>
    <w:rsid w:val="004634BC"/>
    <w:rsid w:val="00463F20"/>
    <w:rsid w:val="00463FA3"/>
    <w:rsid w:val="004650A4"/>
    <w:rsid w:val="004653EA"/>
    <w:rsid w:val="00465EF3"/>
    <w:rsid w:val="0046624B"/>
    <w:rsid w:val="004705EE"/>
    <w:rsid w:val="00470C8F"/>
    <w:rsid w:val="00471D9E"/>
    <w:rsid w:val="00472B7B"/>
    <w:rsid w:val="004732DA"/>
    <w:rsid w:val="0047342B"/>
    <w:rsid w:val="00473B64"/>
    <w:rsid w:val="004746E8"/>
    <w:rsid w:val="00475E46"/>
    <w:rsid w:val="00476205"/>
    <w:rsid w:val="0047684C"/>
    <w:rsid w:val="00477354"/>
    <w:rsid w:val="00477C97"/>
    <w:rsid w:val="00477CBB"/>
    <w:rsid w:val="00481746"/>
    <w:rsid w:val="00482FAC"/>
    <w:rsid w:val="00483A8A"/>
    <w:rsid w:val="0048508F"/>
    <w:rsid w:val="004867D3"/>
    <w:rsid w:val="0048715B"/>
    <w:rsid w:val="00487C93"/>
    <w:rsid w:val="0049057C"/>
    <w:rsid w:val="00490AB9"/>
    <w:rsid w:val="00491D36"/>
    <w:rsid w:val="00492404"/>
    <w:rsid w:val="004948D9"/>
    <w:rsid w:val="00494965"/>
    <w:rsid w:val="00496DB3"/>
    <w:rsid w:val="00497F02"/>
    <w:rsid w:val="004A0C0A"/>
    <w:rsid w:val="004A179A"/>
    <w:rsid w:val="004A1B11"/>
    <w:rsid w:val="004A1E24"/>
    <w:rsid w:val="004A2FE9"/>
    <w:rsid w:val="004A3FAC"/>
    <w:rsid w:val="004A7630"/>
    <w:rsid w:val="004B04F9"/>
    <w:rsid w:val="004B143F"/>
    <w:rsid w:val="004B172B"/>
    <w:rsid w:val="004B2A2D"/>
    <w:rsid w:val="004B452D"/>
    <w:rsid w:val="004B5DB2"/>
    <w:rsid w:val="004B5EF7"/>
    <w:rsid w:val="004B6987"/>
    <w:rsid w:val="004B731B"/>
    <w:rsid w:val="004B7BD3"/>
    <w:rsid w:val="004B7E38"/>
    <w:rsid w:val="004C0111"/>
    <w:rsid w:val="004C03D0"/>
    <w:rsid w:val="004C0C47"/>
    <w:rsid w:val="004C11E3"/>
    <w:rsid w:val="004C14F4"/>
    <w:rsid w:val="004C1944"/>
    <w:rsid w:val="004C1970"/>
    <w:rsid w:val="004C23E7"/>
    <w:rsid w:val="004C2514"/>
    <w:rsid w:val="004C2AD8"/>
    <w:rsid w:val="004C353A"/>
    <w:rsid w:val="004C355F"/>
    <w:rsid w:val="004C3884"/>
    <w:rsid w:val="004C3DA1"/>
    <w:rsid w:val="004C4150"/>
    <w:rsid w:val="004C5485"/>
    <w:rsid w:val="004C5BFC"/>
    <w:rsid w:val="004C62A2"/>
    <w:rsid w:val="004C6E72"/>
    <w:rsid w:val="004C717A"/>
    <w:rsid w:val="004C75BD"/>
    <w:rsid w:val="004C7669"/>
    <w:rsid w:val="004C7684"/>
    <w:rsid w:val="004D0A12"/>
    <w:rsid w:val="004D0C72"/>
    <w:rsid w:val="004D1630"/>
    <w:rsid w:val="004D29BE"/>
    <w:rsid w:val="004D3E24"/>
    <w:rsid w:val="004D4A5D"/>
    <w:rsid w:val="004D5570"/>
    <w:rsid w:val="004D5707"/>
    <w:rsid w:val="004D5FEB"/>
    <w:rsid w:val="004D6A7C"/>
    <w:rsid w:val="004D6ED2"/>
    <w:rsid w:val="004D71A7"/>
    <w:rsid w:val="004D7422"/>
    <w:rsid w:val="004D7739"/>
    <w:rsid w:val="004E257E"/>
    <w:rsid w:val="004E25C7"/>
    <w:rsid w:val="004E2846"/>
    <w:rsid w:val="004E3074"/>
    <w:rsid w:val="004E30BC"/>
    <w:rsid w:val="004E34E0"/>
    <w:rsid w:val="004E34EA"/>
    <w:rsid w:val="004E38D5"/>
    <w:rsid w:val="004E509D"/>
    <w:rsid w:val="004E71C8"/>
    <w:rsid w:val="004F05AC"/>
    <w:rsid w:val="004F108C"/>
    <w:rsid w:val="004F172B"/>
    <w:rsid w:val="004F1902"/>
    <w:rsid w:val="004F1DC9"/>
    <w:rsid w:val="004F25BB"/>
    <w:rsid w:val="004F6F97"/>
    <w:rsid w:val="004F7311"/>
    <w:rsid w:val="00500794"/>
    <w:rsid w:val="00501A9E"/>
    <w:rsid w:val="0050223F"/>
    <w:rsid w:val="00502817"/>
    <w:rsid w:val="00502A22"/>
    <w:rsid w:val="00502B3D"/>
    <w:rsid w:val="00502CA3"/>
    <w:rsid w:val="00502E83"/>
    <w:rsid w:val="005039F1"/>
    <w:rsid w:val="00504BA5"/>
    <w:rsid w:val="00504D51"/>
    <w:rsid w:val="00504EBB"/>
    <w:rsid w:val="00505A36"/>
    <w:rsid w:val="00505A4D"/>
    <w:rsid w:val="005065FE"/>
    <w:rsid w:val="00506B52"/>
    <w:rsid w:val="00506CEC"/>
    <w:rsid w:val="00506D0F"/>
    <w:rsid w:val="00506FF8"/>
    <w:rsid w:val="00510B4C"/>
    <w:rsid w:val="00510C74"/>
    <w:rsid w:val="005113DC"/>
    <w:rsid w:val="0051194F"/>
    <w:rsid w:val="00511B16"/>
    <w:rsid w:val="005125C0"/>
    <w:rsid w:val="005129A1"/>
    <w:rsid w:val="00513684"/>
    <w:rsid w:val="00513881"/>
    <w:rsid w:val="0051399A"/>
    <w:rsid w:val="005139F1"/>
    <w:rsid w:val="00513D89"/>
    <w:rsid w:val="00515B5D"/>
    <w:rsid w:val="00515CD5"/>
    <w:rsid w:val="00516100"/>
    <w:rsid w:val="00516988"/>
    <w:rsid w:val="00516B36"/>
    <w:rsid w:val="00517409"/>
    <w:rsid w:val="00517AD0"/>
    <w:rsid w:val="00517CE4"/>
    <w:rsid w:val="00520FB7"/>
    <w:rsid w:val="005214FA"/>
    <w:rsid w:val="00521D96"/>
    <w:rsid w:val="00523A3D"/>
    <w:rsid w:val="00523A83"/>
    <w:rsid w:val="00523AE2"/>
    <w:rsid w:val="00523E2B"/>
    <w:rsid w:val="00524512"/>
    <w:rsid w:val="0052576E"/>
    <w:rsid w:val="005269C6"/>
    <w:rsid w:val="0052726A"/>
    <w:rsid w:val="005274AE"/>
    <w:rsid w:val="00530FCD"/>
    <w:rsid w:val="005311B3"/>
    <w:rsid w:val="00531995"/>
    <w:rsid w:val="00532EE3"/>
    <w:rsid w:val="00533C9C"/>
    <w:rsid w:val="00534B25"/>
    <w:rsid w:val="00534BF5"/>
    <w:rsid w:val="005350E2"/>
    <w:rsid w:val="005362D1"/>
    <w:rsid w:val="00540068"/>
    <w:rsid w:val="00540C5A"/>
    <w:rsid w:val="00540CD3"/>
    <w:rsid w:val="005416AA"/>
    <w:rsid w:val="005426F1"/>
    <w:rsid w:val="00542D9C"/>
    <w:rsid w:val="00542DBE"/>
    <w:rsid w:val="0054352D"/>
    <w:rsid w:val="00543E86"/>
    <w:rsid w:val="00543EA8"/>
    <w:rsid w:val="0054528E"/>
    <w:rsid w:val="00545A71"/>
    <w:rsid w:val="0054625B"/>
    <w:rsid w:val="00546904"/>
    <w:rsid w:val="0054732F"/>
    <w:rsid w:val="00547E96"/>
    <w:rsid w:val="00552A58"/>
    <w:rsid w:val="00552D3C"/>
    <w:rsid w:val="00553268"/>
    <w:rsid w:val="0055477A"/>
    <w:rsid w:val="00555161"/>
    <w:rsid w:val="005567F8"/>
    <w:rsid w:val="00556E0E"/>
    <w:rsid w:val="005614A6"/>
    <w:rsid w:val="00562332"/>
    <w:rsid w:val="0056270C"/>
    <w:rsid w:val="00563713"/>
    <w:rsid w:val="0056425B"/>
    <w:rsid w:val="00565898"/>
    <w:rsid w:val="00566EFE"/>
    <w:rsid w:val="00566F36"/>
    <w:rsid w:val="00567297"/>
    <w:rsid w:val="00570D43"/>
    <w:rsid w:val="00571D99"/>
    <w:rsid w:val="005727D0"/>
    <w:rsid w:val="005730A8"/>
    <w:rsid w:val="00573CA1"/>
    <w:rsid w:val="00573CFF"/>
    <w:rsid w:val="00573EA5"/>
    <w:rsid w:val="005741F2"/>
    <w:rsid w:val="005749CD"/>
    <w:rsid w:val="00574DC1"/>
    <w:rsid w:val="00576161"/>
    <w:rsid w:val="005768C1"/>
    <w:rsid w:val="005802B0"/>
    <w:rsid w:val="00580467"/>
    <w:rsid w:val="00580985"/>
    <w:rsid w:val="005814A5"/>
    <w:rsid w:val="00581C7F"/>
    <w:rsid w:val="00582CE4"/>
    <w:rsid w:val="00582D9F"/>
    <w:rsid w:val="00583698"/>
    <w:rsid w:val="00583C84"/>
    <w:rsid w:val="00583EA2"/>
    <w:rsid w:val="00584168"/>
    <w:rsid w:val="00584B64"/>
    <w:rsid w:val="005871AE"/>
    <w:rsid w:val="005873CE"/>
    <w:rsid w:val="0058791D"/>
    <w:rsid w:val="0059093E"/>
    <w:rsid w:val="00590F3E"/>
    <w:rsid w:val="00591248"/>
    <w:rsid w:val="00591B07"/>
    <w:rsid w:val="00591E45"/>
    <w:rsid w:val="005925FC"/>
    <w:rsid w:val="00592792"/>
    <w:rsid w:val="00595E79"/>
    <w:rsid w:val="00595E95"/>
    <w:rsid w:val="005963E6"/>
    <w:rsid w:val="0059662B"/>
    <w:rsid w:val="0059700F"/>
    <w:rsid w:val="005A0262"/>
    <w:rsid w:val="005A0C40"/>
    <w:rsid w:val="005A0DF1"/>
    <w:rsid w:val="005A2BB9"/>
    <w:rsid w:val="005A2E6F"/>
    <w:rsid w:val="005A34F3"/>
    <w:rsid w:val="005A36BD"/>
    <w:rsid w:val="005A43C6"/>
    <w:rsid w:val="005A4543"/>
    <w:rsid w:val="005A4890"/>
    <w:rsid w:val="005A54D6"/>
    <w:rsid w:val="005A5CB4"/>
    <w:rsid w:val="005A62A5"/>
    <w:rsid w:val="005A6C84"/>
    <w:rsid w:val="005B0ED5"/>
    <w:rsid w:val="005B1259"/>
    <w:rsid w:val="005B1630"/>
    <w:rsid w:val="005B1780"/>
    <w:rsid w:val="005B1CA8"/>
    <w:rsid w:val="005B1F82"/>
    <w:rsid w:val="005B2B45"/>
    <w:rsid w:val="005B2B89"/>
    <w:rsid w:val="005B3F42"/>
    <w:rsid w:val="005B4CDB"/>
    <w:rsid w:val="005B5766"/>
    <w:rsid w:val="005B5D53"/>
    <w:rsid w:val="005B5EFA"/>
    <w:rsid w:val="005B6489"/>
    <w:rsid w:val="005B6A7D"/>
    <w:rsid w:val="005B6DAE"/>
    <w:rsid w:val="005B6EE9"/>
    <w:rsid w:val="005B6FBF"/>
    <w:rsid w:val="005B7520"/>
    <w:rsid w:val="005B7F41"/>
    <w:rsid w:val="005C0325"/>
    <w:rsid w:val="005C0877"/>
    <w:rsid w:val="005C1ACF"/>
    <w:rsid w:val="005C335C"/>
    <w:rsid w:val="005C4A04"/>
    <w:rsid w:val="005C5BE7"/>
    <w:rsid w:val="005C5DB7"/>
    <w:rsid w:val="005C74E7"/>
    <w:rsid w:val="005D06A6"/>
    <w:rsid w:val="005D0A5D"/>
    <w:rsid w:val="005D12B6"/>
    <w:rsid w:val="005D1A88"/>
    <w:rsid w:val="005D1AF0"/>
    <w:rsid w:val="005D1F6D"/>
    <w:rsid w:val="005D1F95"/>
    <w:rsid w:val="005D321F"/>
    <w:rsid w:val="005D3EA4"/>
    <w:rsid w:val="005D434F"/>
    <w:rsid w:val="005D4426"/>
    <w:rsid w:val="005D4E1A"/>
    <w:rsid w:val="005E0950"/>
    <w:rsid w:val="005E12E4"/>
    <w:rsid w:val="005E2CDB"/>
    <w:rsid w:val="005E3676"/>
    <w:rsid w:val="005E5F0C"/>
    <w:rsid w:val="005E5F9E"/>
    <w:rsid w:val="005E6BAA"/>
    <w:rsid w:val="005E6C17"/>
    <w:rsid w:val="005E6D65"/>
    <w:rsid w:val="005E79E8"/>
    <w:rsid w:val="005F0C6C"/>
    <w:rsid w:val="005F2D5C"/>
    <w:rsid w:val="005F3FA3"/>
    <w:rsid w:val="005F400A"/>
    <w:rsid w:val="005F4197"/>
    <w:rsid w:val="005F4FB9"/>
    <w:rsid w:val="005F5ECE"/>
    <w:rsid w:val="005F60D4"/>
    <w:rsid w:val="005F6BD0"/>
    <w:rsid w:val="005F71E6"/>
    <w:rsid w:val="006003AB"/>
    <w:rsid w:val="006010C5"/>
    <w:rsid w:val="00602E69"/>
    <w:rsid w:val="00603408"/>
    <w:rsid w:val="00603B61"/>
    <w:rsid w:val="006046F4"/>
    <w:rsid w:val="0060491C"/>
    <w:rsid w:val="006061BF"/>
    <w:rsid w:val="006068C2"/>
    <w:rsid w:val="006106A3"/>
    <w:rsid w:val="0061155F"/>
    <w:rsid w:val="00612D99"/>
    <w:rsid w:val="00613DC0"/>
    <w:rsid w:val="00614221"/>
    <w:rsid w:val="00614EC6"/>
    <w:rsid w:val="00615582"/>
    <w:rsid w:val="00615825"/>
    <w:rsid w:val="00615AF5"/>
    <w:rsid w:val="006161A7"/>
    <w:rsid w:val="00616605"/>
    <w:rsid w:val="006176D0"/>
    <w:rsid w:val="00617999"/>
    <w:rsid w:val="00617A28"/>
    <w:rsid w:val="0062032A"/>
    <w:rsid w:val="006226BE"/>
    <w:rsid w:val="0062278D"/>
    <w:rsid w:val="0062290B"/>
    <w:rsid w:val="00624429"/>
    <w:rsid w:val="00624548"/>
    <w:rsid w:val="00624B16"/>
    <w:rsid w:val="00624C75"/>
    <w:rsid w:val="006255B0"/>
    <w:rsid w:val="00625FC9"/>
    <w:rsid w:val="006260D3"/>
    <w:rsid w:val="006261DB"/>
    <w:rsid w:val="00626633"/>
    <w:rsid w:val="00626FFB"/>
    <w:rsid w:val="006271DE"/>
    <w:rsid w:val="00631196"/>
    <w:rsid w:val="00631490"/>
    <w:rsid w:val="00632B7F"/>
    <w:rsid w:val="0063319E"/>
    <w:rsid w:val="00633FD8"/>
    <w:rsid w:val="00634A5A"/>
    <w:rsid w:val="00635499"/>
    <w:rsid w:val="00635E69"/>
    <w:rsid w:val="006370DF"/>
    <w:rsid w:val="006374AC"/>
    <w:rsid w:val="006375A5"/>
    <w:rsid w:val="0064080C"/>
    <w:rsid w:val="00640BCF"/>
    <w:rsid w:val="00640CE1"/>
    <w:rsid w:val="00640DBD"/>
    <w:rsid w:val="006422E2"/>
    <w:rsid w:val="00642A9E"/>
    <w:rsid w:val="006446FF"/>
    <w:rsid w:val="00644BDA"/>
    <w:rsid w:val="00644C12"/>
    <w:rsid w:val="00644E56"/>
    <w:rsid w:val="00644EBE"/>
    <w:rsid w:val="00644EDD"/>
    <w:rsid w:val="006453A5"/>
    <w:rsid w:val="00647568"/>
    <w:rsid w:val="00650696"/>
    <w:rsid w:val="00650816"/>
    <w:rsid w:val="006517DC"/>
    <w:rsid w:val="00652260"/>
    <w:rsid w:val="00653580"/>
    <w:rsid w:val="00653E3C"/>
    <w:rsid w:val="006549F2"/>
    <w:rsid w:val="00654B41"/>
    <w:rsid w:val="00655121"/>
    <w:rsid w:val="00655FFC"/>
    <w:rsid w:val="00656BDA"/>
    <w:rsid w:val="00656C90"/>
    <w:rsid w:val="00657035"/>
    <w:rsid w:val="00657AA6"/>
    <w:rsid w:val="00657FA5"/>
    <w:rsid w:val="006605BC"/>
    <w:rsid w:val="00660656"/>
    <w:rsid w:val="00660CDD"/>
    <w:rsid w:val="00660F78"/>
    <w:rsid w:val="00661205"/>
    <w:rsid w:val="00661F91"/>
    <w:rsid w:val="006621F8"/>
    <w:rsid w:val="0066278E"/>
    <w:rsid w:val="00665931"/>
    <w:rsid w:val="00665F3C"/>
    <w:rsid w:val="00666AA2"/>
    <w:rsid w:val="006706D5"/>
    <w:rsid w:val="00670720"/>
    <w:rsid w:val="006712BC"/>
    <w:rsid w:val="00671558"/>
    <w:rsid w:val="0067183C"/>
    <w:rsid w:val="0067247D"/>
    <w:rsid w:val="00672567"/>
    <w:rsid w:val="00672B62"/>
    <w:rsid w:val="00675254"/>
    <w:rsid w:val="0067548A"/>
    <w:rsid w:val="00675B04"/>
    <w:rsid w:val="00676756"/>
    <w:rsid w:val="0067696B"/>
    <w:rsid w:val="006770DD"/>
    <w:rsid w:val="00680605"/>
    <w:rsid w:val="00680732"/>
    <w:rsid w:val="00680964"/>
    <w:rsid w:val="00680D30"/>
    <w:rsid w:val="00680F00"/>
    <w:rsid w:val="006817E4"/>
    <w:rsid w:val="00681F08"/>
    <w:rsid w:val="00681FB5"/>
    <w:rsid w:val="0068309D"/>
    <w:rsid w:val="00684211"/>
    <w:rsid w:val="00684312"/>
    <w:rsid w:val="00684672"/>
    <w:rsid w:val="00684E22"/>
    <w:rsid w:val="00684E47"/>
    <w:rsid w:val="006862FC"/>
    <w:rsid w:val="00691C0F"/>
    <w:rsid w:val="00691D92"/>
    <w:rsid w:val="006939FB"/>
    <w:rsid w:val="00695D35"/>
    <w:rsid w:val="006A0B3E"/>
    <w:rsid w:val="006A0B86"/>
    <w:rsid w:val="006A21F9"/>
    <w:rsid w:val="006A2D50"/>
    <w:rsid w:val="006A4915"/>
    <w:rsid w:val="006A4DF4"/>
    <w:rsid w:val="006A53A0"/>
    <w:rsid w:val="006A591D"/>
    <w:rsid w:val="006A6456"/>
    <w:rsid w:val="006A6D57"/>
    <w:rsid w:val="006B0BEF"/>
    <w:rsid w:val="006B0DF8"/>
    <w:rsid w:val="006B0F14"/>
    <w:rsid w:val="006B1AD2"/>
    <w:rsid w:val="006B37A1"/>
    <w:rsid w:val="006B402E"/>
    <w:rsid w:val="006B49BF"/>
    <w:rsid w:val="006B520E"/>
    <w:rsid w:val="006B525F"/>
    <w:rsid w:val="006B621E"/>
    <w:rsid w:val="006B6CA9"/>
    <w:rsid w:val="006B6CEE"/>
    <w:rsid w:val="006C043F"/>
    <w:rsid w:val="006C0CD5"/>
    <w:rsid w:val="006C0DBE"/>
    <w:rsid w:val="006C14B6"/>
    <w:rsid w:val="006C2E06"/>
    <w:rsid w:val="006C3083"/>
    <w:rsid w:val="006C37D0"/>
    <w:rsid w:val="006C49B7"/>
    <w:rsid w:val="006C5F36"/>
    <w:rsid w:val="006C616A"/>
    <w:rsid w:val="006C62EE"/>
    <w:rsid w:val="006C7558"/>
    <w:rsid w:val="006C795C"/>
    <w:rsid w:val="006C7C3E"/>
    <w:rsid w:val="006D08E4"/>
    <w:rsid w:val="006D0D00"/>
    <w:rsid w:val="006D151E"/>
    <w:rsid w:val="006D1E55"/>
    <w:rsid w:val="006D369B"/>
    <w:rsid w:val="006D3882"/>
    <w:rsid w:val="006D3B7A"/>
    <w:rsid w:val="006D3BA8"/>
    <w:rsid w:val="006D3D83"/>
    <w:rsid w:val="006D3E29"/>
    <w:rsid w:val="006D3FAD"/>
    <w:rsid w:val="006D44C1"/>
    <w:rsid w:val="006D4993"/>
    <w:rsid w:val="006D4C78"/>
    <w:rsid w:val="006D5054"/>
    <w:rsid w:val="006D5799"/>
    <w:rsid w:val="006D6182"/>
    <w:rsid w:val="006D61DD"/>
    <w:rsid w:val="006D654B"/>
    <w:rsid w:val="006D7654"/>
    <w:rsid w:val="006D78EE"/>
    <w:rsid w:val="006E077A"/>
    <w:rsid w:val="006E1804"/>
    <w:rsid w:val="006E2DA0"/>
    <w:rsid w:val="006E3904"/>
    <w:rsid w:val="006E392E"/>
    <w:rsid w:val="006E3CD4"/>
    <w:rsid w:val="006E42A1"/>
    <w:rsid w:val="006E5CB2"/>
    <w:rsid w:val="006E62AE"/>
    <w:rsid w:val="006E686E"/>
    <w:rsid w:val="006E696C"/>
    <w:rsid w:val="006E6ED1"/>
    <w:rsid w:val="006E79E9"/>
    <w:rsid w:val="006F0008"/>
    <w:rsid w:val="006F013F"/>
    <w:rsid w:val="006F03CC"/>
    <w:rsid w:val="006F084A"/>
    <w:rsid w:val="006F1437"/>
    <w:rsid w:val="006F19F5"/>
    <w:rsid w:val="006F1B02"/>
    <w:rsid w:val="006F1BD8"/>
    <w:rsid w:val="006F26A5"/>
    <w:rsid w:val="006F27B7"/>
    <w:rsid w:val="006F3134"/>
    <w:rsid w:val="006F3624"/>
    <w:rsid w:val="006F3B5E"/>
    <w:rsid w:val="006F4B3B"/>
    <w:rsid w:val="006F4CF6"/>
    <w:rsid w:val="006F5256"/>
    <w:rsid w:val="006F6267"/>
    <w:rsid w:val="006F764E"/>
    <w:rsid w:val="006F7EDA"/>
    <w:rsid w:val="00700301"/>
    <w:rsid w:val="0070096B"/>
    <w:rsid w:val="00700AE8"/>
    <w:rsid w:val="00700E03"/>
    <w:rsid w:val="007010C1"/>
    <w:rsid w:val="00701720"/>
    <w:rsid w:val="0070220E"/>
    <w:rsid w:val="007034AF"/>
    <w:rsid w:val="00703C69"/>
    <w:rsid w:val="0070427C"/>
    <w:rsid w:val="007077F7"/>
    <w:rsid w:val="007079DD"/>
    <w:rsid w:val="00710A6C"/>
    <w:rsid w:val="00710AD7"/>
    <w:rsid w:val="00711341"/>
    <w:rsid w:val="00711AC8"/>
    <w:rsid w:val="00711CED"/>
    <w:rsid w:val="00712EFB"/>
    <w:rsid w:val="00712F7F"/>
    <w:rsid w:val="007133B2"/>
    <w:rsid w:val="007148F0"/>
    <w:rsid w:val="00714D9C"/>
    <w:rsid w:val="007151AA"/>
    <w:rsid w:val="00716316"/>
    <w:rsid w:val="00717894"/>
    <w:rsid w:val="0072044A"/>
    <w:rsid w:val="007204C9"/>
    <w:rsid w:val="007207F6"/>
    <w:rsid w:val="00720B4B"/>
    <w:rsid w:val="00721539"/>
    <w:rsid w:val="00722371"/>
    <w:rsid w:val="00722C0B"/>
    <w:rsid w:val="007234E1"/>
    <w:rsid w:val="007250C2"/>
    <w:rsid w:val="007255B3"/>
    <w:rsid w:val="007263A1"/>
    <w:rsid w:val="00726509"/>
    <w:rsid w:val="00726CF0"/>
    <w:rsid w:val="0072777F"/>
    <w:rsid w:val="00727788"/>
    <w:rsid w:val="00730A59"/>
    <w:rsid w:val="00731A45"/>
    <w:rsid w:val="00731E10"/>
    <w:rsid w:val="00732708"/>
    <w:rsid w:val="007332BA"/>
    <w:rsid w:val="00733FE4"/>
    <w:rsid w:val="00734306"/>
    <w:rsid w:val="00734550"/>
    <w:rsid w:val="007345F3"/>
    <w:rsid w:val="00734AC0"/>
    <w:rsid w:val="007355E8"/>
    <w:rsid w:val="00735BB6"/>
    <w:rsid w:val="007362B3"/>
    <w:rsid w:val="0074073A"/>
    <w:rsid w:val="00740B02"/>
    <w:rsid w:val="0074141E"/>
    <w:rsid w:val="0074179D"/>
    <w:rsid w:val="007417F8"/>
    <w:rsid w:val="007422A0"/>
    <w:rsid w:val="0074237D"/>
    <w:rsid w:val="00742A26"/>
    <w:rsid w:val="0074414E"/>
    <w:rsid w:val="007449E2"/>
    <w:rsid w:val="00747995"/>
    <w:rsid w:val="00747BEC"/>
    <w:rsid w:val="00747C9A"/>
    <w:rsid w:val="00751259"/>
    <w:rsid w:val="0075186E"/>
    <w:rsid w:val="007518D7"/>
    <w:rsid w:val="00751FED"/>
    <w:rsid w:val="00752E91"/>
    <w:rsid w:val="007533C8"/>
    <w:rsid w:val="007543DC"/>
    <w:rsid w:val="0075494D"/>
    <w:rsid w:val="00754FE3"/>
    <w:rsid w:val="00755241"/>
    <w:rsid w:val="0075646A"/>
    <w:rsid w:val="00756537"/>
    <w:rsid w:val="00756689"/>
    <w:rsid w:val="007577DC"/>
    <w:rsid w:val="00760E9E"/>
    <w:rsid w:val="00761F60"/>
    <w:rsid w:val="00762E82"/>
    <w:rsid w:val="00764B44"/>
    <w:rsid w:val="00765BA6"/>
    <w:rsid w:val="00765F72"/>
    <w:rsid w:val="0076602D"/>
    <w:rsid w:val="007671B1"/>
    <w:rsid w:val="007671F5"/>
    <w:rsid w:val="00770897"/>
    <w:rsid w:val="0077159A"/>
    <w:rsid w:val="00771C17"/>
    <w:rsid w:val="007740FC"/>
    <w:rsid w:val="0077707C"/>
    <w:rsid w:val="00777C67"/>
    <w:rsid w:val="007807A2"/>
    <w:rsid w:val="00780EBE"/>
    <w:rsid w:val="0078119F"/>
    <w:rsid w:val="0078137E"/>
    <w:rsid w:val="00781F7D"/>
    <w:rsid w:val="00782F98"/>
    <w:rsid w:val="00785288"/>
    <w:rsid w:val="00785CF9"/>
    <w:rsid w:val="00786993"/>
    <w:rsid w:val="00786ED8"/>
    <w:rsid w:val="00790E05"/>
    <w:rsid w:val="007930A3"/>
    <w:rsid w:val="007936F2"/>
    <w:rsid w:val="00794A0C"/>
    <w:rsid w:val="00795B6B"/>
    <w:rsid w:val="00795D31"/>
    <w:rsid w:val="00795FA9"/>
    <w:rsid w:val="00796844"/>
    <w:rsid w:val="00797EA0"/>
    <w:rsid w:val="007A14F4"/>
    <w:rsid w:val="007A2049"/>
    <w:rsid w:val="007A2053"/>
    <w:rsid w:val="007A2348"/>
    <w:rsid w:val="007A3969"/>
    <w:rsid w:val="007A3B3C"/>
    <w:rsid w:val="007A4FA6"/>
    <w:rsid w:val="007A5779"/>
    <w:rsid w:val="007A66AC"/>
    <w:rsid w:val="007A6803"/>
    <w:rsid w:val="007A7608"/>
    <w:rsid w:val="007A7F29"/>
    <w:rsid w:val="007B0D1A"/>
    <w:rsid w:val="007B0E0A"/>
    <w:rsid w:val="007B109A"/>
    <w:rsid w:val="007B1156"/>
    <w:rsid w:val="007B1237"/>
    <w:rsid w:val="007B3F31"/>
    <w:rsid w:val="007B530C"/>
    <w:rsid w:val="007B581D"/>
    <w:rsid w:val="007B5C33"/>
    <w:rsid w:val="007B62EF"/>
    <w:rsid w:val="007B7BD4"/>
    <w:rsid w:val="007B7E70"/>
    <w:rsid w:val="007B7FE3"/>
    <w:rsid w:val="007C07F6"/>
    <w:rsid w:val="007C085E"/>
    <w:rsid w:val="007C1D8D"/>
    <w:rsid w:val="007C1F8D"/>
    <w:rsid w:val="007C2B85"/>
    <w:rsid w:val="007C37CC"/>
    <w:rsid w:val="007C44D1"/>
    <w:rsid w:val="007C4B16"/>
    <w:rsid w:val="007C5F4D"/>
    <w:rsid w:val="007C66DA"/>
    <w:rsid w:val="007C674E"/>
    <w:rsid w:val="007C69D4"/>
    <w:rsid w:val="007C6D42"/>
    <w:rsid w:val="007C77E3"/>
    <w:rsid w:val="007D1980"/>
    <w:rsid w:val="007D1A0C"/>
    <w:rsid w:val="007D1CB1"/>
    <w:rsid w:val="007D2803"/>
    <w:rsid w:val="007D3D74"/>
    <w:rsid w:val="007D5420"/>
    <w:rsid w:val="007D566E"/>
    <w:rsid w:val="007D5CE8"/>
    <w:rsid w:val="007D7394"/>
    <w:rsid w:val="007D75CE"/>
    <w:rsid w:val="007E01CB"/>
    <w:rsid w:val="007E02A0"/>
    <w:rsid w:val="007E1B08"/>
    <w:rsid w:val="007E1C06"/>
    <w:rsid w:val="007E1F4F"/>
    <w:rsid w:val="007E209F"/>
    <w:rsid w:val="007E28B5"/>
    <w:rsid w:val="007E2D87"/>
    <w:rsid w:val="007E34AE"/>
    <w:rsid w:val="007E458D"/>
    <w:rsid w:val="007E73C7"/>
    <w:rsid w:val="007E7F51"/>
    <w:rsid w:val="007F0D84"/>
    <w:rsid w:val="007F19AF"/>
    <w:rsid w:val="007F1B59"/>
    <w:rsid w:val="007F1D2B"/>
    <w:rsid w:val="007F20B9"/>
    <w:rsid w:val="007F2B6D"/>
    <w:rsid w:val="007F53C8"/>
    <w:rsid w:val="007F6865"/>
    <w:rsid w:val="007F7964"/>
    <w:rsid w:val="007F7C38"/>
    <w:rsid w:val="008003FD"/>
    <w:rsid w:val="008014A2"/>
    <w:rsid w:val="00801A6A"/>
    <w:rsid w:val="00801F1C"/>
    <w:rsid w:val="008026AB"/>
    <w:rsid w:val="00802FF4"/>
    <w:rsid w:val="00803438"/>
    <w:rsid w:val="00803920"/>
    <w:rsid w:val="00804132"/>
    <w:rsid w:val="008055B9"/>
    <w:rsid w:val="0080575F"/>
    <w:rsid w:val="00805C4F"/>
    <w:rsid w:val="00806038"/>
    <w:rsid w:val="00807395"/>
    <w:rsid w:val="00807A84"/>
    <w:rsid w:val="00810073"/>
    <w:rsid w:val="00811004"/>
    <w:rsid w:val="00812B4D"/>
    <w:rsid w:val="00812D3E"/>
    <w:rsid w:val="0081310D"/>
    <w:rsid w:val="0081361F"/>
    <w:rsid w:val="008137D5"/>
    <w:rsid w:val="0081531D"/>
    <w:rsid w:val="008155A7"/>
    <w:rsid w:val="0081562C"/>
    <w:rsid w:val="00816C55"/>
    <w:rsid w:val="008171BE"/>
    <w:rsid w:val="008178F4"/>
    <w:rsid w:val="0081799A"/>
    <w:rsid w:val="00817E74"/>
    <w:rsid w:val="00820142"/>
    <w:rsid w:val="0082113B"/>
    <w:rsid w:val="00821B23"/>
    <w:rsid w:val="0082303A"/>
    <w:rsid w:val="0082345E"/>
    <w:rsid w:val="00823F00"/>
    <w:rsid w:val="00823F7D"/>
    <w:rsid w:val="00825A95"/>
    <w:rsid w:val="00825E79"/>
    <w:rsid w:val="00826339"/>
    <w:rsid w:val="00827BA6"/>
    <w:rsid w:val="00831078"/>
    <w:rsid w:val="00831896"/>
    <w:rsid w:val="00832275"/>
    <w:rsid w:val="00832D09"/>
    <w:rsid w:val="00833A30"/>
    <w:rsid w:val="00833DE7"/>
    <w:rsid w:val="00834786"/>
    <w:rsid w:val="008349FD"/>
    <w:rsid w:val="008353C2"/>
    <w:rsid w:val="00835675"/>
    <w:rsid w:val="00836197"/>
    <w:rsid w:val="008363A9"/>
    <w:rsid w:val="0083695B"/>
    <w:rsid w:val="008376B1"/>
    <w:rsid w:val="00837744"/>
    <w:rsid w:val="00837AE0"/>
    <w:rsid w:val="00840310"/>
    <w:rsid w:val="00841349"/>
    <w:rsid w:val="00841EAE"/>
    <w:rsid w:val="00843057"/>
    <w:rsid w:val="008430CF"/>
    <w:rsid w:val="008431A0"/>
    <w:rsid w:val="008432D9"/>
    <w:rsid w:val="00844358"/>
    <w:rsid w:val="0084446F"/>
    <w:rsid w:val="008445CD"/>
    <w:rsid w:val="00845D57"/>
    <w:rsid w:val="00846C51"/>
    <w:rsid w:val="008478B4"/>
    <w:rsid w:val="00850CBA"/>
    <w:rsid w:val="0085150B"/>
    <w:rsid w:val="00853E29"/>
    <w:rsid w:val="00854078"/>
    <w:rsid w:val="00854E44"/>
    <w:rsid w:val="00855F1D"/>
    <w:rsid w:val="00857346"/>
    <w:rsid w:val="0085763C"/>
    <w:rsid w:val="0085789F"/>
    <w:rsid w:val="00857F33"/>
    <w:rsid w:val="00860029"/>
    <w:rsid w:val="00861915"/>
    <w:rsid w:val="00862AB7"/>
    <w:rsid w:val="00863448"/>
    <w:rsid w:val="008644CD"/>
    <w:rsid w:val="00864711"/>
    <w:rsid w:val="00865BC3"/>
    <w:rsid w:val="00865E40"/>
    <w:rsid w:val="00865FBC"/>
    <w:rsid w:val="0086736B"/>
    <w:rsid w:val="00867825"/>
    <w:rsid w:val="00871375"/>
    <w:rsid w:val="008714A4"/>
    <w:rsid w:val="00871650"/>
    <w:rsid w:val="00871D24"/>
    <w:rsid w:val="00871D29"/>
    <w:rsid w:val="00873DF4"/>
    <w:rsid w:val="008740EC"/>
    <w:rsid w:val="008743D3"/>
    <w:rsid w:val="0087509A"/>
    <w:rsid w:val="008757C3"/>
    <w:rsid w:val="0087598D"/>
    <w:rsid w:val="008761B7"/>
    <w:rsid w:val="00877B85"/>
    <w:rsid w:val="00877DD6"/>
    <w:rsid w:val="00880676"/>
    <w:rsid w:val="00880C62"/>
    <w:rsid w:val="00880D1A"/>
    <w:rsid w:val="00880F8F"/>
    <w:rsid w:val="00881011"/>
    <w:rsid w:val="008827B0"/>
    <w:rsid w:val="00882BAC"/>
    <w:rsid w:val="0088318A"/>
    <w:rsid w:val="008833D0"/>
    <w:rsid w:val="00884592"/>
    <w:rsid w:val="00886B8B"/>
    <w:rsid w:val="00886DD9"/>
    <w:rsid w:val="00887D0B"/>
    <w:rsid w:val="008906EC"/>
    <w:rsid w:val="00891201"/>
    <w:rsid w:val="00891680"/>
    <w:rsid w:val="00891A97"/>
    <w:rsid w:val="00891F4C"/>
    <w:rsid w:val="00892276"/>
    <w:rsid w:val="008935BA"/>
    <w:rsid w:val="00894311"/>
    <w:rsid w:val="0089433F"/>
    <w:rsid w:val="00894480"/>
    <w:rsid w:val="00894847"/>
    <w:rsid w:val="00896205"/>
    <w:rsid w:val="0089781D"/>
    <w:rsid w:val="008A1150"/>
    <w:rsid w:val="008A18C0"/>
    <w:rsid w:val="008A35C1"/>
    <w:rsid w:val="008A452A"/>
    <w:rsid w:val="008A4E45"/>
    <w:rsid w:val="008A7019"/>
    <w:rsid w:val="008A7BBB"/>
    <w:rsid w:val="008B07AD"/>
    <w:rsid w:val="008B2333"/>
    <w:rsid w:val="008B23BE"/>
    <w:rsid w:val="008B575E"/>
    <w:rsid w:val="008B59F2"/>
    <w:rsid w:val="008B711D"/>
    <w:rsid w:val="008B717D"/>
    <w:rsid w:val="008B72E0"/>
    <w:rsid w:val="008C043B"/>
    <w:rsid w:val="008C20C5"/>
    <w:rsid w:val="008C29C7"/>
    <w:rsid w:val="008C3479"/>
    <w:rsid w:val="008C3955"/>
    <w:rsid w:val="008C4859"/>
    <w:rsid w:val="008C50B8"/>
    <w:rsid w:val="008C62D1"/>
    <w:rsid w:val="008C64E6"/>
    <w:rsid w:val="008C676A"/>
    <w:rsid w:val="008C6B5F"/>
    <w:rsid w:val="008D02A3"/>
    <w:rsid w:val="008D0BD3"/>
    <w:rsid w:val="008D0C7B"/>
    <w:rsid w:val="008D1DEE"/>
    <w:rsid w:val="008D25E3"/>
    <w:rsid w:val="008D26FE"/>
    <w:rsid w:val="008D3748"/>
    <w:rsid w:val="008D4438"/>
    <w:rsid w:val="008D44F6"/>
    <w:rsid w:val="008D5338"/>
    <w:rsid w:val="008D55D6"/>
    <w:rsid w:val="008D5A27"/>
    <w:rsid w:val="008D5FE0"/>
    <w:rsid w:val="008D6CE9"/>
    <w:rsid w:val="008D7201"/>
    <w:rsid w:val="008D7F94"/>
    <w:rsid w:val="008E0628"/>
    <w:rsid w:val="008E0B86"/>
    <w:rsid w:val="008E25E0"/>
    <w:rsid w:val="008E3763"/>
    <w:rsid w:val="008E4A7F"/>
    <w:rsid w:val="008E6462"/>
    <w:rsid w:val="008E6605"/>
    <w:rsid w:val="008E67C7"/>
    <w:rsid w:val="008E7596"/>
    <w:rsid w:val="008E7B92"/>
    <w:rsid w:val="008E7F1E"/>
    <w:rsid w:val="008F04F0"/>
    <w:rsid w:val="008F0C05"/>
    <w:rsid w:val="008F10CE"/>
    <w:rsid w:val="008F12A4"/>
    <w:rsid w:val="008F175E"/>
    <w:rsid w:val="008F29B8"/>
    <w:rsid w:val="008F2F42"/>
    <w:rsid w:val="008F4129"/>
    <w:rsid w:val="008F6A42"/>
    <w:rsid w:val="008F735D"/>
    <w:rsid w:val="00900A70"/>
    <w:rsid w:val="009019BA"/>
    <w:rsid w:val="00902830"/>
    <w:rsid w:val="009029D8"/>
    <w:rsid w:val="00902B7F"/>
    <w:rsid w:val="009046E6"/>
    <w:rsid w:val="00904805"/>
    <w:rsid w:val="00904FB2"/>
    <w:rsid w:val="00905902"/>
    <w:rsid w:val="00905FAB"/>
    <w:rsid w:val="00906812"/>
    <w:rsid w:val="00906BA7"/>
    <w:rsid w:val="00906E29"/>
    <w:rsid w:val="00906F9C"/>
    <w:rsid w:val="00907F79"/>
    <w:rsid w:val="00910423"/>
    <w:rsid w:val="0091171A"/>
    <w:rsid w:val="00911CCD"/>
    <w:rsid w:val="00912AE6"/>
    <w:rsid w:val="00913622"/>
    <w:rsid w:val="009137F8"/>
    <w:rsid w:val="00913B0C"/>
    <w:rsid w:val="00913D73"/>
    <w:rsid w:val="00913E89"/>
    <w:rsid w:val="0091462C"/>
    <w:rsid w:val="00914744"/>
    <w:rsid w:val="00915F60"/>
    <w:rsid w:val="009165CC"/>
    <w:rsid w:val="009165FF"/>
    <w:rsid w:val="00922ABB"/>
    <w:rsid w:val="00922D18"/>
    <w:rsid w:val="00924E7F"/>
    <w:rsid w:val="00924EB4"/>
    <w:rsid w:val="00931372"/>
    <w:rsid w:val="00931456"/>
    <w:rsid w:val="009314D5"/>
    <w:rsid w:val="00933BCC"/>
    <w:rsid w:val="00933F0F"/>
    <w:rsid w:val="00935A78"/>
    <w:rsid w:val="009364DC"/>
    <w:rsid w:val="00937418"/>
    <w:rsid w:val="0093744F"/>
    <w:rsid w:val="00937CC0"/>
    <w:rsid w:val="00937D92"/>
    <w:rsid w:val="009406D7"/>
    <w:rsid w:val="00941937"/>
    <w:rsid w:val="009431B2"/>
    <w:rsid w:val="009431D5"/>
    <w:rsid w:val="00944872"/>
    <w:rsid w:val="00944C45"/>
    <w:rsid w:val="00944F30"/>
    <w:rsid w:val="00945788"/>
    <w:rsid w:val="00945AE4"/>
    <w:rsid w:val="00946919"/>
    <w:rsid w:val="00947B4D"/>
    <w:rsid w:val="00950619"/>
    <w:rsid w:val="00950D8B"/>
    <w:rsid w:val="00950F5C"/>
    <w:rsid w:val="009512DD"/>
    <w:rsid w:val="0095141E"/>
    <w:rsid w:val="00951FFB"/>
    <w:rsid w:val="00952188"/>
    <w:rsid w:val="009527D6"/>
    <w:rsid w:val="00953076"/>
    <w:rsid w:val="00953FFD"/>
    <w:rsid w:val="0095473D"/>
    <w:rsid w:val="00954B12"/>
    <w:rsid w:val="0095543D"/>
    <w:rsid w:val="009557EC"/>
    <w:rsid w:val="00956410"/>
    <w:rsid w:val="009569C8"/>
    <w:rsid w:val="00956C4F"/>
    <w:rsid w:val="00957BC4"/>
    <w:rsid w:val="00957FE1"/>
    <w:rsid w:val="00960758"/>
    <w:rsid w:val="00960F3C"/>
    <w:rsid w:val="0096131A"/>
    <w:rsid w:val="00961482"/>
    <w:rsid w:val="00961C8B"/>
    <w:rsid w:val="00962A9E"/>
    <w:rsid w:val="00963267"/>
    <w:rsid w:val="00963A67"/>
    <w:rsid w:val="00963F37"/>
    <w:rsid w:val="00966967"/>
    <w:rsid w:val="009704ED"/>
    <w:rsid w:val="0097074D"/>
    <w:rsid w:val="009717C3"/>
    <w:rsid w:val="00971CB4"/>
    <w:rsid w:val="00972359"/>
    <w:rsid w:val="00972DEB"/>
    <w:rsid w:val="00972FD1"/>
    <w:rsid w:val="00973C79"/>
    <w:rsid w:val="00974882"/>
    <w:rsid w:val="009760B6"/>
    <w:rsid w:val="00977891"/>
    <w:rsid w:val="00980739"/>
    <w:rsid w:val="0098181C"/>
    <w:rsid w:val="009828DB"/>
    <w:rsid w:val="009828F0"/>
    <w:rsid w:val="00982CE9"/>
    <w:rsid w:val="00983BDF"/>
    <w:rsid w:val="00984406"/>
    <w:rsid w:val="00985B64"/>
    <w:rsid w:val="009860E5"/>
    <w:rsid w:val="00987A92"/>
    <w:rsid w:val="00990B16"/>
    <w:rsid w:val="00990D10"/>
    <w:rsid w:val="009910AB"/>
    <w:rsid w:val="009918A6"/>
    <w:rsid w:val="00992E57"/>
    <w:rsid w:val="00992E5F"/>
    <w:rsid w:val="00992FC4"/>
    <w:rsid w:val="009938FC"/>
    <w:rsid w:val="00993D38"/>
    <w:rsid w:val="009942D1"/>
    <w:rsid w:val="009968CD"/>
    <w:rsid w:val="00996F82"/>
    <w:rsid w:val="009975A2"/>
    <w:rsid w:val="009A08C2"/>
    <w:rsid w:val="009A1996"/>
    <w:rsid w:val="009A1CC0"/>
    <w:rsid w:val="009A2CF5"/>
    <w:rsid w:val="009A3164"/>
    <w:rsid w:val="009A5121"/>
    <w:rsid w:val="009A73EB"/>
    <w:rsid w:val="009B0D4D"/>
    <w:rsid w:val="009B13DD"/>
    <w:rsid w:val="009B1932"/>
    <w:rsid w:val="009B32BA"/>
    <w:rsid w:val="009B435A"/>
    <w:rsid w:val="009B513F"/>
    <w:rsid w:val="009B5670"/>
    <w:rsid w:val="009B58F0"/>
    <w:rsid w:val="009B5B8F"/>
    <w:rsid w:val="009B5E4E"/>
    <w:rsid w:val="009B7C11"/>
    <w:rsid w:val="009B7E16"/>
    <w:rsid w:val="009C026C"/>
    <w:rsid w:val="009C0DE4"/>
    <w:rsid w:val="009C1383"/>
    <w:rsid w:val="009C1C97"/>
    <w:rsid w:val="009C2397"/>
    <w:rsid w:val="009C2C6D"/>
    <w:rsid w:val="009C3384"/>
    <w:rsid w:val="009C369A"/>
    <w:rsid w:val="009C36FC"/>
    <w:rsid w:val="009C48CA"/>
    <w:rsid w:val="009C5389"/>
    <w:rsid w:val="009C56B0"/>
    <w:rsid w:val="009C5D79"/>
    <w:rsid w:val="009C6E85"/>
    <w:rsid w:val="009C76E4"/>
    <w:rsid w:val="009C78E9"/>
    <w:rsid w:val="009C792E"/>
    <w:rsid w:val="009C7966"/>
    <w:rsid w:val="009D0C33"/>
    <w:rsid w:val="009D0D64"/>
    <w:rsid w:val="009D16B2"/>
    <w:rsid w:val="009D1E36"/>
    <w:rsid w:val="009D1F97"/>
    <w:rsid w:val="009D2714"/>
    <w:rsid w:val="009D283E"/>
    <w:rsid w:val="009D2C9B"/>
    <w:rsid w:val="009D2ECB"/>
    <w:rsid w:val="009D2F1E"/>
    <w:rsid w:val="009D326F"/>
    <w:rsid w:val="009D386F"/>
    <w:rsid w:val="009D3BA4"/>
    <w:rsid w:val="009D43C4"/>
    <w:rsid w:val="009D45B1"/>
    <w:rsid w:val="009D4D95"/>
    <w:rsid w:val="009D5962"/>
    <w:rsid w:val="009E05B3"/>
    <w:rsid w:val="009E2636"/>
    <w:rsid w:val="009E273E"/>
    <w:rsid w:val="009E2F49"/>
    <w:rsid w:val="009E35F0"/>
    <w:rsid w:val="009E36B2"/>
    <w:rsid w:val="009E3CED"/>
    <w:rsid w:val="009E5782"/>
    <w:rsid w:val="009E5785"/>
    <w:rsid w:val="009E5E7F"/>
    <w:rsid w:val="009E6FE0"/>
    <w:rsid w:val="009E7B0D"/>
    <w:rsid w:val="009F03AE"/>
    <w:rsid w:val="009F07DA"/>
    <w:rsid w:val="009F0F5B"/>
    <w:rsid w:val="009F172C"/>
    <w:rsid w:val="009F2296"/>
    <w:rsid w:val="009F2FD3"/>
    <w:rsid w:val="009F336A"/>
    <w:rsid w:val="009F4171"/>
    <w:rsid w:val="009F5096"/>
    <w:rsid w:val="009F51BB"/>
    <w:rsid w:val="009F59D1"/>
    <w:rsid w:val="009F5B9A"/>
    <w:rsid w:val="009F5FCC"/>
    <w:rsid w:val="009F61A1"/>
    <w:rsid w:val="009F64C0"/>
    <w:rsid w:val="009F6B82"/>
    <w:rsid w:val="009F720B"/>
    <w:rsid w:val="009F74B3"/>
    <w:rsid w:val="009F76CB"/>
    <w:rsid w:val="009F7ACC"/>
    <w:rsid w:val="00A00034"/>
    <w:rsid w:val="00A03913"/>
    <w:rsid w:val="00A04648"/>
    <w:rsid w:val="00A048AD"/>
    <w:rsid w:val="00A04E17"/>
    <w:rsid w:val="00A0655D"/>
    <w:rsid w:val="00A071E4"/>
    <w:rsid w:val="00A075D6"/>
    <w:rsid w:val="00A10D53"/>
    <w:rsid w:val="00A11B10"/>
    <w:rsid w:val="00A1276C"/>
    <w:rsid w:val="00A1298F"/>
    <w:rsid w:val="00A13675"/>
    <w:rsid w:val="00A145DE"/>
    <w:rsid w:val="00A14F5C"/>
    <w:rsid w:val="00A15CE3"/>
    <w:rsid w:val="00A16875"/>
    <w:rsid w:val="00A16905"/>
    <w:rsid w:val="00A209DD"/>
    <w:rsid w:val="00A21642"/>
    <w:rsid w:val="00A21DFE"/>
    <w:rsid w:val="00A21F33"/>
    <w:rsid w:val="00A243ED"/>
    <w:rsid w:val="00A2486A"/>
    <w:rsid w:val="00A26B72"/>
    <w:rsid w:val="00A27651"/>
    <w:rsid w:val="00A3338D"/>
    <w:rsid w:val="00A34E94"/>
    <w:rsid w:val="00A34EAA"/>
    <w:rsid w:val="00A352C5"/>
    <w:rsid w:val="00A355D1"/>
    <w:rsid w:val="00A35CD2"/>
    <w:rsid w:val="00A37F3D"/>
    <w:rsid w:val="00A400EF"/>
    <w:rsid w:val="00A40542"/>
    <w:rsid w:val="00A408E6"/>
    <w:rsid w:val="00A40C84"/>
    <w:rsid w:val="00A41660"/>
    <w:rsid w:val="00A418E0"/>
    <w:rsid w:val="00A41C27"/>
    <w:rsid w:val="00A4257F"/>
    <w:rsid w:val="00A44050"/>
    <w:rsid w:val="00A4428A"/>
    <w:rsid w:val="00A44342"/>
    <w:rsid w:val="00A4444B"/>
    <w:rsid w:val="00A445E3"/>
    <w:rsid w:val="00A44C08"/>
    <w:rsid w:val="00A44F73"/>
    <w:rsid w:val="00A450CD"/>
    <w:rsid w:val="00A45761"/>
    <w:rsid w:val="00A4581D"/>
    <w:rsid w:val="00A50238"/>
    <w:rsid w:val="00A51268"/>
    <w:rsid w:val="00A512CF"/>
    <w:rsid w:val="00A52498"/>
    <w:rsid w:val="00A52FA3"/>
    <w:rsid w:val="00A53066"/>
    <w:rsid w:val="00A54758"/>
    <w:rsid w:val="00A54F33"/>
    <w:rsid w:val="00A55A86"/>
    <w:rsid w:val="00A55C37"/>
    <w:rsid w:val="00A56041"/>
    <w:rsid w:val="00A56139"/>
    <w:rsid w:val="00A60B68"/>
    <w:rsid w:val="00A610BD"/>
    <w:rsid w:val="00A611D4"/>
    <w:rsid w:val="00A63D60"/>
    <w:rsid w:val="00A65CC5"/>
    <w:rsid w:val="00A669F3"/>
    <w:rsid w:val="00A66B6A"/>
    <w:rsid w:val="00A66BAF"/>
    <w:rsid w:val="00A66C5D"/>
    <w:rsid w:val="00A70021"/>
    <w:rsid w:val="00A7073A"/>
    <w:rsid w:val="00A71813"/>
    <w:rsid w:val="00A71D19"/>
    <w:rsid w:val="00A73406"/>
    <w:rsid w:val="00A744DB"/>
    <w:rsid w:val="00A744E0"/>
    <w:rsid w:val="00A75808"/>
    <w:rsid w:val="00A75DE6"/>
    <w:rsid w:val="00A80395"/>
    <w:rsid w:val="00A803A6"/>
    <w:rsid w:val="00A8198D"/>
    <w:rsid w:val="00A82B72"/>
    <w:rsid w:val="00A82E05"/>
    <w:rsid w:val="00A83512"/>
    <w:rsid w:val="00A83C34"/>
    <w:rsid w:val="00A83F4C"/>
    <w:rsid w:val="00A8453B"/>
    <w:rsid w:val="00A85750"/>
    <w:rsid w:val="00A85E1E"/>
    <w:rsid w:val="00A86CFD"/>
    <w:rsid w:val="00A87191"/>
    <w:rsid w:val="00A87476"/>
    <w:rsid w:val="00A90628"/>
    <w:rsid w:val="00A9157C"/>
    <w:rsid w:val="00A9163A"/>
    <w:rsid w:val="00A91AAD"/>
    <w:rsid w:val="00A92456"/>
    <w:rsid w:val="00A926E2"/>
    <w:rsid w:val="00A975C2"/>
    <w:rsid w:val="00A977E4"/>
    <w:rsid w:val="00A97EF5"/>
    <w:rsid w:val="00AA06A8"/>
    <w:rsid w:val="00AA0B6C"/>
    <w:rsid w:val="00AA16E7"/>
    <w:rsid w:val="00AA202D"/>
    <w:rsid w:val="00AA2514"/>
    <w:rsid w:val="00AA43BE"/>
    <w:rsid w:val="00AA4738"/>
    <w:rsid w:val="00AA48FB"/>
    <w:rsid w:val="00AA6A79"/>
    <w:rsid w:val="00AA6E88"/>
    <w:rsid w:val="00AA745D"/>
    <w:rsid w:val="00AA7930"/>
    <w:rsid w:val="00AA7CA6"/>
    <w:rsid w:val="00AB02D6"/>
    <w:rsid w:val="00AB0DC0"/>
    <w:rsid w:val="00AB1374"/>
    <w:rsid w:val="00AB145C"/>
    <w:rsid w:val="00AB15AB"/>
    <w:rsid w:val="00AB35A8"/>
    <w:rsid w:val="00AB41A6"/>
    <w:rsid w:val="00AB53BE"/>
    <w:rsid w:val="00AB62F5"/>
    <w:rsid w:val="00AB6347"/>
    <w:rsid w:val="00AB656D"/>
    <w:rsid w:val="00AB65D7"/>
    <w:rsid w:val="00AB68AF"/>
    <w:rsid w:val="00AB6DB4"/>
    <w:rsid w:val="00AB7036"/>
    <w:rsid w:val="00AB7870"/>
    <w:rsid w:val="00AC0187"/>
    <w:rsid w:val="00AC0850"/>
    <w:rsid w:val="00AC0F26"/>
    <w:rsid w:val="00AC2A0E"/>
    <w:rsid w:val="00AC37BC"/>
    <w:rsid w:val="00AC3CCB"/>
    <w:rsid w:val="00AC42D7"/>
    <w:rsid w:val="00AC4CE7"/>
    <w:rsid w:val="00AC55B4"/>
    <w:rsid w:val="00AC598A"/>
    <w:rsid w:val="00AC5DA7"/>
    <w:rsid w:val="00AC5F89"/>
    <w:rsid w:val="00AC6FBC"/>
    <w:rsid w:val="00AC77DD"/>
    <w:rsid w:val="00AC786B"/>
    <w:rsid w:val="00AC7EC6"/>
    <w:rsid w:val="00AD029B"/>
    <w:rsid w:val="00AD0D6C"/>
    <w:rsid w:val="00AD0E5C"/>
    <w:rsid w:val="00AD1508"/>
    <w:rsid w:val="00AD17D5"/>
    <w:rsid w:val="00AD1E8E"/>
    <w:rsid w:val="00AD2A12"/>
    <w:rsid w:val="00AD3452"/>
    <w:rsid w:val="00AD37AD"/>
    <w:rsid w:val="00AD3C34"/>
    <w:rsid w:val="00AD650B"/>
    <w:rsid w:val="00AD7411"/>
    <w:rsid w:val="00AD76A6"/>
    <w:rsid w:val="00AE014E"/>
    <w:rsid w:val="00AE11C6"/>
    <w:rsid w:val="00AE19F4"/>
    <w:rsid w:val="00AE1A0D"/>
    <w:rsid w:val="00AE3A42"/>
    <w:rsid w:val="00AE3FC8"/>
    <w:rsid w:val="00AE3FC9"/>
    <w:rsid w:val="00AE403D"/>
    <w:rsid w:val="00AE48DE"/>
    <w:rsid w:val="00AE6272"/>
    <w:rsid w:val="00AE6869"/>
    <w:rsid w:val="00AE6C92"/>
    <w:rsid w:val="00AE705D"/>
    <w:rsid w:val="00AE7721"/>
    <w:rsid w:val="00AE7DCE"/>
    <w:rsid w:val="00AF0958"/>
    <w:rsid w:val="00AF139C"/>
    <w:rsid w:val="00AF13CE"/>
    <w:rsid w:val="00AF1659"/>
    <w:rsid w:val="00AF2862"/>
    <w:rsid w:val="00AF43A4"/>
    <w:rsid w:val="00AF43F5"/>
    <w:rsid w:val="00AF4B03"/>
    <w:rsid w:val="00B0063C"/>
    <w:rsid w:val="00B00969"/>
    <w:rsid w:val="00B03238"/>
    <w:rsid w:val="00B0350C"/>
    <w:rsid w:val="00B03ADE"/>
    <w:rsid w:val="00B057F2"/>
    <w:rsid w:val="00B05A7A"/>
    <w:rsid w:val="00B06131"/>
    <w:rsid w:val="00B100BA"/>
    <w:rsid w:val="00B11587"/>
    <w:rsid w:val="00B11D68"/>
    <w:rsid w:val="00B12308"/>
    <w:rsid w:val="00B13C0A"/>
    <w:rsid w:val="00B1548E"/>
    <w:rsid w:val="00B15519"/>
    <w:rsid w:val="00B15680"/>
    <w:rsid w:val="00B1619D"/>
    <w:rsid w:val="00B171B9"/>
    <w:rsid w:val="00B17B13"/>
    <w:rsid w:val="00B20C8C"/>
    <w:rsid w:val="00B20E70"/>
    <w:rsid w:val="00B21CBF"/>
    <w:rsid w:val="00B22888"/>
    <w:rsid w:val="00B22BBB"/>
    <w:rsid w:val="00B23425"/>
    <w:rsid w:val="00B237AB"/>
    <w:rsid w:val="00B24CA3"/>
    <w:rsid w:val="00B252C6"/>
    <w:rsid w:val="00B2679A"/>
    <w:rsid w:val="00B26975"/>
    <w:rsid w:val="00B27C2A"/>
    <w:rsid w:val="00B3021E"/>
    <w:rsid w:val="00B30844"/>
    <w:rsid w:val="00B30CAC"/>
    <w:rsid w:val="00B30F4D"/>
    <w:rsid w:val="00B31157"/>
    <w:rsid w:val="00B31244"/>
    <w:rsid w:val="00B31F4B"/>
    <w:rsid w:val="00B32014"/>
    <w:rsid w:val="00B3315D"/>
    <w:rsid w:val="00B33C9A"/>
    <w:rsid w:val="00B34511"/>
    <w:rsid w:val="00B348B5"/>
    <w:rsid w:val="00B35651"/>
    <w:rsid w:val="00B35EC1"/>
    <w:rsid w:val="00B409D2"/>
    <w:rsid w:val="00B410E7"/>
    <w:rsid w:val="00B41EC9"/>
    <w:rsid w:val="00B434B7"/>
    <w:rsid w:val="00B44C93"/>
    <w:rsid w:val="00B44F62"/>
    <w:rsid w:val="00B45D4E"/>
    <w:rsid w:val="00B465B5"/>
    <w:rsid w:val="00B46AA7"/>
    <w:rsid w:val="00B473A8"/>
    <w:rsid w:val="00B47EA5"/>
    <w:rsid w:val="00B5079D"/>
    <w:rsid w:val="00B52274"/>
    <w:rsid w:val="00B52880"/>
    <w:rsid w:val="00B53168"/>
    <w:rsid w:val="00B531FB"/>
    <w:rsid w:val="00B538D2"/>
    <w:rsid w:val="00B542AC"/>
    <w:rsid w:val="00B542DA"/>
    <w:rsid w:val="00B54A5C"/>
    <w:rsid w:val="00B55588"/>
    <w:rsid w:val="00B558B9"/>
    <w:rsid w:val="00B561C8"/>
    <w:rsid w:val="00B56808"/>
    <w:rsid w:val="00B56A51"/>
    <w:rsid w:val="00B57D6A"/>
    <w:rsid w:val="00B603DA"/>
    <w:rsid w:val="00B60701"/>
    <w:rsid w:val="00B60912"/>
    <w:rsid w:val="00B60E24"/>
    <w:rsid w:val="00B60FD6"/>
    <w:rsid w:val="00B614D1"/>
    <w:rsid w:val="00B61E29"/>
    <w:rsid w:val="00B6241F"/>
    <w:rsid w:val="00B625F4"/>
    <w:rsid w:val="00B632A5"/>
    <w:rsid w:val="00B637B0"/>
    <w:rsid w:val="00B63DDA"/>
    <w:rsid w:val="00B643B3"/>
    <w:rsid w:val="00B643C1"/>
    <w:rsid w:val="00B656DB"/>
    <w:rsid w:val="00B66CA7"/>
    <w:rsid w:val="00B67630"/>
    <w:rsid w:val="00B677DD"/>
    <w:rsid w:val="00B67D56"/>
    <w:rsid w:val="00B70200"/>
    <w:rsid w:val="00B71A95"/>
    <w:rsid w:val="00B72F49"/>
    <w:rsid w:val="00B73C60"/>
    <w:rsid w:val="00B73D2D"/>
    <w:rsid w:val="00B73F3E"/>
    <w:rsid w:val="00B74023"/>
    <w:rsid w:val="00B74CF9"/>
    <w:rsid w:val="00B7591D"/>
    <w:rsid w:val="00B76510"/>
    <w:rsid w:val="00B76843"/>
    <w:rsid w:val="00B768CA"/>
    <w:rsid w:val="00B76A9D"/>
    <w:rsid w:val="00B777B3"/>
    <w:rsid w:val="00B77F86"/>
    <w:rsid w:val="00B80AA4"/>
    <w:rsid w:val="00B80F62"/>
    <w:rsid w:val="00B81ECF"/>
    <w:rsid w:val="00B82090"/>
    <w:rsid w:val="00B82127"/>
    <w:rsid w:val="00B82E81"/>
    <w:rsid w:val="00B82EA6"/>
    <w:rsid w:val="00B82FDF"/>
    <w:rsid w:val="00B83BE2"/>
    <w:rsid w:val="00B84509"/>
    <w:rsid w:val="00B845F6"/>
    <w:rsid w:val="00B85244"/>
    <w:rsid w:val="00B85B5F"/>
    <w:rsid w:val="00B85FA0"/>
    <w:rsid w:val="00B862F1"/>
    <w:rsid w:val="00B86BF1"/>
    <w:rsid w:val="00B906CE"/>
    <w:rsid w:val="00B91230"/>
    <w:rsid w:val="00B91D45"/>
    <w:rsid w:val="00B91F9B"/>
    <w:rsid w:val="00B91FCA"/>
    <w:rsid w:val="00B92183"/>
    <w:rsid w:val="00B942AD"/>
    <w:rsid w:val="00B94E7B"/>
    <w:rsid w:val="00B950D4"/>
    <w:rsid w:val="00B9522F"/>
    <w:rsid w:val="00B95C74"/>
    <w:rsid w:val="00B960DC"/>
    <w:rsid w:val="00B97040"/>
    <w:rsid w:val="00B9745E"/>
    <w:rsid w:val="00B97F4E"/>
    <w:rsid w:val="00BA0185"/>
    <w:rsid w:val="00BA043D"/>
    <w:rsid w:val="00BA1472"/>
    <w:rsid w:val="00BA153E"/>
    <w:rsid w:val="00BA1F21"/>
    <w:rsid w:val="00BA3CAF"/>
    <w:rsid w:val="00BA5AF2"/>
    <w:rsid w:val="00BA5D11"/>
    <w:rsid w:val="00BA63A5"/>
    <w:rsid w:val="00BA7452"/>
    <w:rsid w:val="00BB08CB"/>
    <w:rsid w:val="00BB097F"/>
    <w:rsid w:val="00BB0A02"/>
    <w:rsid w:val="00BB194A"/>
    <w:rsid w:val="00BB2282"/>
    <w:rsid w:val="00BB30C8"/>
    <w:rsid w:val="00BB3DD7"/>
    <w:rsid w:val="00BB5608"/>
    <w:rsid w:val="00BB5967"/>
    <w:rsid w:val="00BB5A50"/>
    <w:rsid w:val="00BB5A6E"/>
    <w:rsid w:val="00BB5F28"/>
    <w:rsid w:val="00BB6405"/>
    <w:rsid w:val="00BB71F5"/>
    <w:rsid w:val="00BC136E"/>
    <w:rsid w:val="00BC2225"/>
    <w:rsid w:val="00BC283C"/>
    <w:rsid w:val="00BC2905"/>
    <w:rsid w:val="00BC3D1F"/>
    <w:rsid w:val="00BC3DE5"/>
    <w:rsid w:val="00BC5415"/>
    <w:rsid w:val="00BC6AC4"/>
    <w:rsid w:val="00BC7022"/>
    <w:rsid w:val="00BC7858"/>
    <w:rsid w:val="00BC786A"/>
    <w:rsid w:val="00BD0ECA"/>
    <w:rsid w:val="00BD1855"/>
    <w:rsid w:val="00BD23F6"/>
    <w:rsid w:val="00BD3DB9"/>
    <w:rsid w:val="00BD5751"/>
    <w:rsid w:val="00BD5880"/>
    <w:rsid w:val="00BD5B08"/>
    <w:rsid w:val="00BD637C"/>
    <w:rsid w:val="00BD73B5"/>
    <w:rsid w:val="00BE04C4"/>
    <w:rsid w:val="00BE10D8"/>
    <w:rsid w:val="00BE3335"/>
    <w:rsid w:val="00BE33D5"/>
    <w:rsid w:val="00BE3AC1"/>
    <w:rsid w:val="00BE46DF"/>
    <w:rsid w:val="00BE59B0"/>
    <w:rsid w:val="00BE5AB8"/>
    <w:rsid w:val="00BE6462"/>
    <w:rsid w:val="00BE67A0"/>
    <w:rsid w:val="00BE72E9"/>
    <w:rsid w:val="00BE74D8"/>
    <w:rsid w:val="00BE77C3"/>
    <w:rsid w:val="00BF09BF"/>
    <w:rsid w:val="00BF12EC"/>
    <w:rsid w:val="00BF1BE2"/>
    <w:rsid w:val="00BF2C83"/>
    <w:rsid w:val="00BF35E6"/>
    <w:rsid w:val="00BF360E"/>
    <w:rsid w:val="00BF39D0"/>
    <w:rsid w:val="00BF46B1"/>
    <w:rsid w:val="00BF5ADC"/>
    <w:rsid w:val="00BF67EB"/>
    <w:rsid w:val="00C00064"/>
    <w:rsid w:val="00C004C0"/>
    <w:rsid w:val="00C01A0E"/>
    <w:rsid w:val="00C03542"/>
    <w:rsid w:val="00C03558"/>
    <w:rsid w:val="00C038A7"/>
    <w:rsid w:val="00C04C8A"/>
    <w:rsid w:val="00C057F3"/>
    <w:rsid w:val="00C064E1"/>
    <w:rsid w:val="00C0660A"/>
    <w:rsid w:val="00C06BEA"/>
    <w:rsid w:val="00C076BF"/>
    <w:rsid w:val="00C1021D"/>
    <w:rsid w:val="00C113F7"/>
    <w:rsid w:val="00C11541"/>
    <w:rsid w:val="00C115BC"/>
    <w:rsid w:val="00C11793"/>
    <w:rsid w:val="00C119B6"/>
    <w:rsid w:val="00C11E9F"/>
    <w:rsid w:val="00C11ED5"/>
    <w:rsid w:val="00C12A70"/>
    <w:rsid w:val="00C136E9"/>
    <w:rsid w:val="00C13DD4"/>
    <w:rsid w:val="00C13F98"/>
    <w:rsid w:val="00C15008"/>
    <w:rsid w:val="00C15D69"/>
    <w:rsid w:val="00C160B0"/>
    <w:rsid w:val="00C16DA7"/>
    <w:rsid w:val="00C16F7A"/>
    <w:rsid w:val="00C1776E"/>
    <w:rsid w:val="00C20857"/>
    <w:rsid w:val="00C20E79"/>
    <w:rsid w:val="00C221B0"/>
    <w:rsid w:val="00C224BD"/>
    <w:rsid w:val="00C2315C"/>
    <w:rsid w:val="00C23B10"/>
    <w:rsid w:val="00C23DD9"/>
    <w:rsid w:val="00C25BE1"/>
    <w:rsid w:val="00C26CAC"/>
    <w:rsid w:val="00C26E0D"/>
    <w:rsid w:val="00C27213"/>
    <w:rsid w:val="00C27F0A"/>
    <w:rsid w:val="00C30779"/>
    <w:rsid w:val="00C314DC"/>
    <w:rsid w:val="00C31C60"/>
    <w:rsid w:val="00C3269E"/>
    <w:rsid w:val="00C32B30"/>
    <w:rsid w:val="00C32FDC"/>
    <w:rsid w:val="00C3388E"/>
    <w:rsid w:val="00C33D30"/>
    <w:rsid w:val="00C34363"/>
    <w:rsid w:val="00C344F8"/>
    <w:rsid w:val="00C37B5A"/>
    <w:rsid w:val="00C4003E"/>
    <w:rsid w:val="00C406DE"/>
    <w:rsid w:val="00C40ED2"/>
    <w:rsid w:val="00C4214A"/>
    <w:rsid w:val="00C42762"/>
    <w:rsid w:val="00C43361"/>
    <w:rsid w:val="00C4356F"/>
    <w:rsid w:val="00C43A55"/>
    <w:rsid w:val="00C4439A"/>
    <w:rsid w:val="00C44CD6"/>
    <w:rsid w:val="00C4688A"/>
    <w:rsid w:val="00C471CC"/>
    <w:rsid w:val="00C50A19"/>
    <w:rsid w:val="00C50D79"/>
    <w:rsid w:val="00C529DB"/>
    <w:rsid w:val="00C52DD6"/>
    <w:rsid w:val="00C53CD8"/>
    <w:rsid w:val="00C5577B"/>
    <w:rsid w:val="00C56483"/>
    <w:rsid w:val="00C5675B"/>
    <w:rsid w:val="00C570AA"/>
    <w:rsid w:val="00C57C3E"/>
    <w:rsid w:val="00C57C71"/>
    <w:rsid w:val="00C607A4"/>
    <w:rsid w:val="00C60ABF"/>
    <w:rsid w:val="00C61FC2"/>
    <w:rsid w:val="00C629EA"/>
    <w:rsid w:val="00C62A2A"/>
    <w:rsid w:val="00C62B05"/>
    <w:rsid w:val="00C62B25"/>
    <w:rsid w:val="00C62B92"/>
    <w:rsid w:val="00C62C56"/>
    <w:rsid w:val="00C64452"/>
    <w:rsid w:val="00C64CE9"/>
    <w:rsid w:val="00C657C0"/>
    <w:rsid w:val="00C6618A"/>
    <w:rsid w:val="00C66347"/>
    <w:rsid w:val="00C71069"/>
    <w:rsid w:val="00C71099"/>
    <w:rsid w:val="00C72184"/>
    <w:rsid w:val="00C7348D"/>
    <w:rsid w:val="00C75623"/>
    <w:rsid w:val="00C76B81"/>
    <w:rsid w:val="00C77628"/>
    <w:rsid w:val="00C80779"/>
    <w:rsid w:val="00C80DA7"/>
    <w:rsid w:val="00C812BF"/>
    <w:rsid w:val="00C82194"/>
    <w:rsid w:val="00C825E6"/>
    <w:rsid w:val="00C82C04"/>
    <w:rsid w:val="00C82F4F"/>
    <w:rsid w:val="00C836B5"/>
    <w:rsid w:val="00C8679B"/>
    <w:rsid w:val="00C870AA"/>
    <w:rsid w:val="00C90503"/>
    <w:rsid w:val="00C90DB7"/>
    <w:rsid w:val="00C932A4"/>
    <w:rsid w:val="00C935E1"/>
    <w:rsid w:val="00C9421E"/>
    <w:rsid w:val="00C95B11"/>
    <w:rsid w:val="00C9634A"/>
    <w:rsid w:val="00CA0139"/>
    <w:rsid w:val="00CA163B"/>
    <w:rsid w:val="00CA16B5"/>
    <w:rsid w:val="00CA32B6"/>
    <w:rsid w:val="00CA3B07"/>
    <w:rsid w:val="00CA41A4"/>
    <w:rsid w:val="00CA497E"/>
    <w:rsid w:val="00CA4C60"/>
    <w:rsid w:val="00CA4E74"/>
    <w:rsid w:val="00CA508E"/>
    <w:rsid w:val="00CA596B"/>
    <w:rsid w:val="00CA647D"/>
    <w:rsid w:val="00CA6A24"/>
    <w:rsid w:val="00CA738F"/>
    <w:rsid w:val="00CB0FF5"/>
    <w:rsid w:val="00CB305C"/>
    <w:rsid w:val="00CB378D"/>
    <w:rsid w:val="00CB4CD3"/>
    <w:rsid w:val="00CB4F25"/>
    <w:rsid w:val="00CB6147"/>
    <w:rsid w:val="00CB615F"/>
    <w:rsid w:val="00CB655E"/>
    <w:rsid w:val="00CB65E1"/>
    <w:rsid w:val="00CB6756"/>
    <w:rsid w:val="00CB6D74"/>
    <w:rsid w:val="00CB7F45"/>
    <w:rsid w:val="00CC309C"/>
    <w:rsid w:val="00CC31D9"/>
    <w:rsid w:val="00CC39E1"/>
    <w:rsid w:val="00CC643C"/>
    <w:rsid w:val="00CD06EE"/>
    <w:rsid w:val="00CD164C"/>
    <w:rsid w:val="00CD1901"/>
    <w:rsid w:val="00CD1A64"/>
    <w:rsid w:val="00CD1CE8"/>
    <w:rsid w:val="00CD228B"/>
    <w:rsid w:val="00CD252B"/>
    <w:rsid w:val="00CD2CB0"/>
    <w:rsid w:val="00CD2D1E"/>
    <w:rsid w:val="00CD3984"/>
    <w:rsid w:val="00CD3BED"/>
    <w:rsid w:val="00CD3EED"/>
    <w:rsid w:val="00CD3EFE"/>
    <w:rsid w:val="00CD44A1"/>
    <w:rsid w:val="00CD4B0A"/>
    <w:rsid w:val="00CD4CBD"/>
    <w:rsid w:val="00CD561A"/>
    <w:rsid w:val="00CD5686"/>
    <w:rsid w:val="00CD5DC5"/>
    <w:rsid w:val="00CD6515"/>
    <w:rsid w:val="00CD6717"/>
    <w:rsid w:val="00CD77AE"/>
    <w:rsid w:val="00CD7909"/>
    <w:rsid w:val="00CE0218"/>
    <w:rsid w:val="00CE05A8"/>
    <w:rsid w:val="00CE0655"/>
    <w:rsid w:val="00CE0D76"/>
    <w:rsid w:val="00CE2DB0"/>
    <w:rsid w:val="00CE3002"/>
    <w:rsid w:val="00CE3955"/>
    <w:rsid w:val="00CE4B3A"/>
    <w:rsid w:val="00CE5A66"/>
    <w:rsid w:val="00CE60B8"/>
    <w:rsid w:val="00CE6689"/>
    <w:rsid w:val="00CE7A82"/>
    <w:rsid w:val="00CE7ED7"/>
    <w:rsid w:val="00CF0248"/>
    <w:rsid w:val="00CF080C"/>
    <w:rsid w:val="00CF60C5"/>
    <w:rsid w:val="00CF6675"/>
    <w:rsid w:val="00CF774C"/>
    <w:rsid w:val="00CF7CD7"/>
    <w:rsid w:val="00D013CE"/>
    <w:rsid w:val="00D036E5"/>
    <w:rsid w:val="00D038C3"/>
    <w:rsid w:val="00D03C99"/>
    <w:rsid w:val="00D03F7D"/>
    <w:rsid w:val="00D04705"/>
    <w:rsid w:val="00D048C5"/>
    <w:rsid w:val="00D04FDA"/>
    <w:rsid w:val="00D07461"/>
    <w:rsid w:val="00D07B31"/>
    <w:rsid w:val="00D07C28"/>
    <w:rsid w:val="00D10038"/>
    <w:rsid w:val="00D10545"/>
    <w:rsid w:val="00D1055A"/>
    <w:rsid w:val="00D11CBB"/>
    <w:rsid w:val="00D1240A"/>
    <w:rsid w:val="00D125D0"/>
    <w:rsid w:val="00D12CC7"/>
    <w:rsid w:val="00D1334B"/>
    <w:rsid w:val="00D13366"/>
    <w:rsid w:val="00D1356C"/>
    <w:rsid w:val="00D13988"/>
    <w:rsid w:val="00D14A5C"/>
    <w:rsid w:val="00D14B65"/>
    <w:rsid w:val="00D15CAC"/>
    <w:rsid w:val="00D15D0D"/>
    <w:rsid w:val="00D168E8"/>
    <w:rsid w:val="00D16BB8"/>
    <w:rsid w:val="00D16BE8"/>
    <w:rsid w:val="00D16EE2"/>
    <w:rsid w:val="00D17F0A"/>
    <w:rsid w:val="00D200ED"/>
    <w:rsid w:val="00D20AAB"/>
    <w:rsid w:val="00D20C33"/>
    <w:rsid w:val="00D20CBE"/>
    <w:rsid w:val="00D21D48"/>
    <w:rsid w:val="00D224C1"/>
    <w:rsid w:val="00D227D3"/>
    <w:rsid w:val="00D22CB9"/>
    <w:rsid w:val="00D22E09"/>
    <w:rsid w:val="00D23103"/>
    <w:rsid w:val="00D23161"/>
    <w:rsid w:val="00D27322"/>
    <w:rsid w:val="00D27BC8"/>
    <w:rsid w:val="00D30480"/>
    <w:rsid w:val="00D3134C"/>
    <w:rsid w:val="00D316F0"/>
    <w:rsid w:val="00D317FC"/>
    <w:rsid w:val="00D318DA"/>
    <w:rsid w:val="00D31A8A"/>
    <w:rsid w:val="00D32E7B"/>
    <w:rsid w:val="00D33193"/>
    <w:rsid w:val="00D343E0"/>
    <w:rsid w:val="00D3450B"/>
    <w:rsid w:val="00D35269"/>
    <w:rsid w:val="00D363F6"/>
    <w:rsid w:val="00D36CB0"/>
    <w:rsid w:val="00D36DEC"/>
    <w:rsid w:val="00D37150"/>
    <w:rsid w:val="00D43360"/>
    <w:rsid w:val="00D4529D"/>
    <w:rsid w:val="00D4539D"/>
    <w:rsid w:val="00D4589E"/>
    <w:rsid w:val="00D45AB3"/>
    <w:rsid w:val="00D4635B"/>
    <w:rsid w:val="00D464C9"/>
    <w:rsid w:val="00D4658E"/>
    <w:rsid w:val="00D47920"/>
    <w:rsid w:val="00D479B0"/>
    <w:rsid w:val="00D50CC9"/>
    <w:rsid w:val="00D50E5A"/>
    <w:rsid w:val="00D51394"/>
    <w:rsid w:val="00D51B4E"/>
    <w:rsid w:val="00D51BE3"/>
    <w:rsid w:val="00D54454"/>
    <w:rsid w:val="00D5475B"/>
    <w:rsid w:val="00D54D93"/>
    <w:rsid w:val="00D552A5"/>
    <w:rsid w:val="00D57E77"/>
    <w:rsid w:val="00D60C6B"/>
    <w:rsid w:val="00D60DDE"/>
    <w:rsid w:val="00D60E3C"/>
    <w:rsid w:val="00D61605"/>
    <w:rsid w:val="00D619AA"/>
    <w:rsid w:val="00D61D6B"/>
    <w:rsid w:val="00D62547"/>
    <w:rsid w:val="00D628AB"/>
    <w:rsid w:val="00D63362"/>
    <w:rsid w:val="00D637ED"/>
    <w:rsid w:val="00D63957"/>
    <w:rsid w:val="00D63B2A"/>
    <w:rsid w:val="00D63CC7"/>
    <w:rsid w:val="00D657CA"/>
    <w:rsid w:val="00D65C46"/>
    <w:rsid w:val="00D66B68"/>
    <w:rsid w:val="00D6729C"/>
    <w:rsid w:val="00D679ED"/>
    <w:rsid w:val="00D67AB4"/>
    <w:rsid w:val="00D703B4"/>
    <w:rsid w:val="00D70C63"/>
    <w:rsid w:val="00D72318"/>
    <w:rsid w:val="00D72D8C"/>
    <w:rsid w:val="00D73B1C"/>
    <w:rsid w:val="00D73CBB"/>
    <w:rsid w:val="00D73E67"/>
    <w:rsid w:val="00D74016"/>
    <w:rsid w:val="00D7418A"/>
    <w:rsid w:val="00D745C4"/>
    <w:rsid w:val="00D749E7"/>
    <w:rsid w:val="00D74C91"/>
    <w:rsid w:val="00D755CA"/>
    <w:rsid w:val="00D76011"/>
    <w:rsid w:val="00D76067"/>
    <w:rsid w:val="00D76E9E"/>
    <w:rsid w:val="00D775C2"/>
    <w:rsid w:val="00D77E0C"/>
    <w:rsid w:val="00D8027F"/>
    <w:rsid w:val="00D81740"/>
    <w:rsid w:val="00D81DB3"/>
    <w:rsid w:val="00D82303"/>
    <w:rsid w:val="00D83026"/>
    <w:rsid w:val="00D844AB"/>
    <w:rsid w:val="00D84617"/>
    <w:rsid w:val="00D85D40"/>
    <w:rsid w:val="00D866C3"/>
    <w:rsid w:val="00D87BE0"/>
    <w:rsid w:val="00D90744"/>
    <w:rsid w:val="00D908EF"/>
    <w:rsid w:val="00D90B02"/>
    <w:rsid w:val="00D90F50"/>
    <w:rsid w:val="00D918B4"/>
    <w:rsid w:val="00D91B7F"/>
    <w:rsid w:val="00D9286F"/>
    <w:rsid w:val="00D92CC8"/>
    <w:rsid w:val="00D934C3"/>
    <w:rsid w:val="00D94AF5"/>
    <w:rsid w:val="00D95866"/>
    <w:rsid w:val="00D969DE"/>
    <w:rsid w:val="00D96C5B"/>
    <w:rsid w:val="00DA1F5B"/>
    <w:rsid w:val="00DA2CD2"/>
    <w:rsid w:val="00DA2FCC"/>
    <w:rsid w:val="00DA307C"/>
    <w:rsid w:val="00DA3625"/>
    <w:rsid w:val="00DA3BAC"/>
    <w:rsid w:val="00DA4948"/>
    <w:rsid w:val="00DA62D4"/>
    <w:rsid w:val="00DB0A58"/>
    <w:rsid w:val="00DB0AE0"/>
    <w:rsid w:val="00DB0FBE"/>
    <w:rsid w:val="00DB167E"/>
    <w:rsid w:val="00DB2095"/>
    <w:rsid w:val="00DB35A2"/>
    <w:rsid w:val="00DB452B"/>
    <w:rsid w:val="00DB5145"/>
    <w:rsid w:val="00DB52B8"/>
    <w:rsid w:val="00DB6BB4"/>
    <w:rsid w:val="00DB6EA3"/>
    <w:rsid w:val="00DB70FF"/>
    <w:rsid w:val="00DC0E62"/>
    <w:rsid w:val="00DC1501"/>
    <w:rsid w:val="00DC172C"/>
    <w:rsid w:val="00DC18E1"/>
    <w:rsid w:val="00DC1DB1"/>
    <w:rsid w:val="00DC1F44"/>
    <w:rsid w:val="00DC2B0F"/>
    <w:rsid w:val="00DC3030"/>
    <w:rsid w:val="00DC3388"/>
    <w:rsid w:val="00DC38E5"/>
    <w:rsid w:val="00DC5602"/>
    <w:rsid w:val="00DC7360"/>
    <w:rsid w:val="00DD0CCD"/>
    <w:rsid w:val="00DD1470"/>
    <w:rsid w:val="00DD1C92"/>
    <w:rsid w:val="00DD262B"/>
    <w:rsid w:val="00DD3744"/>
    <w:rsid w:val="00DD415A"/>
    <w:rsid w:val="00DD4823"/>
    <w:rsid w:val="00DD494D"/>
    <w:rsid w:val="00DD49A3"/>
    <w:rsid w:val="00DD49F2"/>
    <w:rsid w:val="00DD4F76"/>
    <w:rsid w:val="00DD57C9"/>
    <w:rsid w:val="00DD5C82"/>
    <w:rsid w:val="00DD6E31"/>
    <w:rsid w:val="00DD74A3"/>
    <w:rsid w:val="00DD7F2B"/>
    <w:rsid w:val="00DE0BA0"/>
    <w:rsid w:val="00DE1AD2"/>
    <w:rsid w:val="00DE267F"/>
    <w:rsid w:val="00DE2920"/>
    <w:rsid w:val="00DE32AE"/>
    <w:rsid w:val="00DE373E"/>
    <w:rsid w:val="00DE41CD"/>
    <w:rsid w:val="00DE4321"/>
    <w:rsid w:val="00DE5141"/>
    <w:rsid w:val="00DE549E"/>
    <w:rsid w:val="00DE5855"/>
    <w:rsid w:val="00DE60C1"/>
    <w:rsid w:val="00DE6AFB"/>
    <w:rsid w:val="00DE6E74"/>
    <w:rsid w:val="00DE7F1A"/>
    <w:rsid w:val="00DF0227"/>
    <w:rsid w:val="00DF0B9F"/>
    <w:rsid w:val="00DF1AD4"/>
    <w:rsid w:val="00DF234F"/>
    <w:rsid w:val="00DF25F6"/>
    <w:rsid w:val="00DF29FE"/>
    <w:rsid w:val="00DF4580"/>
    <w:rsid w:val="00DF4700"/>
    <w:rsid w:val="00DF47EB"/>
    <w:rsid w:val="00DF4C09"/>
    <w:rsid w:val="00DF4E1A"/>
    <w:rsid w:val="00DF4E27"/>
    <w:rsid w:val="00DF5A8F"/>
    <w:rsid w:val="00DF5B0F"/>
    <w:rsid w:val="00DF6670"/>
    <w:rsid w:val="00DF66B4"/>
    <w:rsid w:val="00DF6A59"/>
    <w:rsid w:val="00DF719C"/>
    <w:rsid w:val="00E0076A"/>
    <w:rsid w:val="00E00D01"/>
    <w:rsid w:val="00E013F8"/>
    <w:rsid w:val="00E01F02"/>
    <w:rsid w:val="00E033F7"/>
    <w:rsid w:val="00E05DF7"/>
    <w:rsid w:val="00E06537"/>
    <w:rsid w:val="00E0692F"/>
    <w:rsid w:val="00E06997"/>
    <w:rsid w:val="00E073E5"/>
    <w:rsid w:val="00E075EC"/>
    <w:rsid w:val="00E100DB"/>
    <w:rsid w:val="00E101F4"/>
    <w:rsid w:val="00E10544"/>
    <w:rsid w:val="00E119D8"/>
    <w:rsid w:val="00E12089"/>
    <w:rsid w:val="00E12FC1"/>
    <w:rsid w:val="00E13130"/>
    <w:rsid w:val="00E13438"/>
    <w:rsid w:val="00E13A5A"/>
    <w:rsid w:val="00E1459E"/>
    <w:rsid w:val="00E14624"/>
    <w:rsid w:val="00E14756"/>
    <w:rsid w:val="00E15C3D"/>
    <w:rsid w:val="00E1626D"/>
    <w:rsid w:val="00E17867"/>
    <w:rsid w:val="00E1787C"/>
    <w:rsid w:val="00E17A7A"/>
    <w:rsid w:val="00E2134D"/>
    <w:rsid w:val="00E2187C"/>
    <w:rsid w:val="00E21BB5"/>
    <w:rsid w:val="00E223A2"/>
    <w:rsid w:val="00E22ADF"/>
    <w:rsid w:val="00E2346A"/>
    <w:rsid w:val="00E23886"/>
    <w:rsid w:val="00E243DF"/>
    <w:rsid w:val="00E244A4"/>
    <w:rsid w:val="00E24BD1"/>
    <w:rsid w:val="00E25295"/>
    <w:rsid w:val="00E253A6"/>
    <w:rsid w:val="00E25D9E"/>
    <w:rsid w:val="00E26BFF"/>
    <w:rsid w:val="00E27651"/>
    <w:rsid w:val="00E309D4"/>
    <w:rsid w:val="00E30C3E"/>
    <w:rsid w:val="00E31EC0"/>
    <w:rsid w:val="00E322E0"/>
    <w:rsid w:val="00E3239E"/>
    <w:rsid w:val="00E3385E"/>
    <w:rsid w:val="00E33FA5"/>
    <w:rsid w:val="00E34A04"/>
    <w:rsid w:val="00E34EDD"/>
    <w:rsid w:val="00E35715"/>
    <w:rsid w:val="00E35780"/>
    <w:rsid w:val="00E3740F"/>
    <w:rsid w:val="00E37DED"/>
    <w:rsid w:val="00E407F0"/>
    <w:rsid w:val="00E40EC1"/>
    <w:rsid w:val="00E4328C"/>
    <w:rsid w:val="00E4507A"/>
    <w:rsid w:val="00E45BAC"/>
    <w:rsid w:val="00E4612B"/>
    <w:rsid w:val="00E47785"/>
    <w:rsid w:val="00E47D50"/>
    <w:rsid w:val="00E503E8"/>
    <w:rsid w:val="00E5066D"/>
    <w:rsid w:val="00E50F4D"/>
    <w:rsid w:val="00E53ACB"/>
    <w:rsid w:val="00E53E9A"/>
    <w:rsid w:val="00E54A0E"/>
    <w:rsid w:val="00E54CC7"/>
    <w:rsid w:val="00E55796"/>
    <w:rsid w:val="00E55DC7"/>
    <w:rsid w:val="00E55F66"/>
    <w:rsid w:val="00E560AF"/>
    <w:rsid w:val="00E5673D"/>
    <w:rsid w:val="00E57EEA"/>
    <w:rsid w:val="00E60DF4"/>
    <w:rsid w:val="00E62597"/>
    <w:rsid w:val="00E628F4"/>
    <w:rsid w:val="00E638E9"/>
    <w:rsid w:val="00E63A6D"/>
    <w:rsid w:val="00E63F45"/>
    <w:rsid w:val="00E63FC7"/>
    <w:rsid w:val="00E65307"/>
    <w:rsid w:val="00E6582A"/>
    <w:rsid w:val="00E6601F"/>
    <w:rsid w:val="00E66D6B"/>
    <w:rsid w:val="00E67565"/>
    <w:rsid w:val="00E67BE0"/>
    <w:rsid w:val="00E67D82"/>
    <w:rsid w:val="00E70070"/>
    <w:rsid w:val="00E715AE"/>
    <w:rsid w:val="00E7237B"/>
    <w:rsid w:val="00E72A51"/>
    <w:rsid w:val="00E72CB6"/>
    <w:rsid w:val="00E73B55"/>
    <w:rsid w:val="00E73EFD"/>
    <w:rsid w:val="00E752CC"/>
    <w:rsid w:val="00E75F66"/>
    <w:rsid w:val="00E7605B"/>
    <w:rsid w:val="00E7648C"/>
    <w:rsid w:val="00E76A98"/>
    <w:rsid w:val="00E77082"/>
    <w:rsid w:val="00E7757B"/>
    <w:rsid w:val="00E77F17"/>
    <w:rsid w:val="00E802F2"/>
    <w:rsid w:val="00E823B2"/>
    <w:rsid w:val="00E82729"/>
    <w:rsid w:val="00E83D03"/>
    <w:rsid w:val="00E847FB"/>
    <w:rsid w:val="00E85912"/>
    <w:rsid w:val="00E85F72"/>
    <w:rsid w:val="00E872F5"/>
    <w:rsid w:val="00E8748D"/>
    <w:rsid w:val="00E914AD"/>
    <w:rsid w:val="00E92172"/>
    <w:rsid w:val="00E931C4"/>
    <w:rsid w:val="00E93599"/>
    <w:rsid w:val="00E94501"/>
    <w:rsid w:val="00E946C0"/>
    <w:rsid w:val="00E95357"/>
    <w:rsid w:val="00E962D3"/>
    <w:rsid w:val="00E96894"/>
    <w:rsid w:val="00E973A3"/>
    <w:rsid w:val="00E9798A"/>
    <w:rsid w:val="00EA0E74"/>
    <w:rsid w:val="00EA17BE"/>
    <w:rsid w:val="00EA22C3"/>
    <w:rsid w:val="00EA2AD8"/>
    <w:rsid w:val="00EA3644"/>
    <w:rsid w:val="00EA4865"/>
    <w:rsid w:val="00EA4D7B"/>
    <w:rsid w:val="00EA658B"/>
    <w:rsid w:val="00EA6789"/>
    <w:rsid w:val="00EA6D96"/>
    <w:rsid w:val="00EA7513"/>
    <w:rsid w:val="00EA7CE3"/>
    <w:rsid w:val="00EB04EB"/>
    <w:rsid w:val="00EB0979"/>
    <w:rsid w:val="00EB0EBA"/>
    <w:rsid w:val="00EB1EC4"/>
    <w:rsid w:val="00EB2BBF"/>
    <w:rsid w:val="00EB2D0F"/>
    <w:rsid w:val="00EB2E08"/>
    <w:rsid w:val="00EB3F54"/>
    <w:rsid w:val="00EB4E42"/>
    <w:rsid w:val="00EB5BEB"/>
    <w:rsid w:val="00EB5D32"/>
    <w:rsid w:val="00EB64D4"/>
    <w:rsid w:val="00EB64E8"/>
    <w:rsid w:val="00EB664A"/>
    <w:rsid w:val="00EB6F0B"/>
    <w:rsid w:val="00EB7443"/>
    <w:rsid w:val="00EC0A80"/>
    <w:rsid w:val="00EC2160"/>
    <w:rsid w:val="00EC2AA0"/>
    <w:rsid w:val="00EC3476"/>
    <w:rsid w:val="00EC354C"/>
    <w:rsid w:val="00EC4BAB"/>
    <w:rsid w:val="00EC4C31"/>
    <w:rsid w:val="00EC4E70"/>
    <w:rsid w:val="00EC507E"/>
    <w:rsid w:val="00EC50DA"/>
    <w:rsid w:val="00EC512E"/>
    <w:rsid w:val="00EC59FC"/>
    <w:rsid w:val="00EC6062"/>
    <w:rsid w:val="00EC6D9F"/>
    <w:rsid w:val="00EC73F3"/>
    <w:rsid w:val="00ED039A"/>
    <w:rsid w:val="00ED0D59"/>
    <w:rsid w:val="00ED0FC9"/>
    <w:rsid w:val="00ED1368"/>
    <w:rsid w:val="00ED1474"/>
    <w:rsid w:val="00ED22AD"/>
    <w:rsid w:val="00ED2303"/>
    <w:rsid w:val="00ED40C7"/>
    <w:rsid w:val="00ED47C6"/>
    <w:rsid w:val="00ED51CD"/>
    <w:rsid w:val="00ED535D"/>
    <w:rsid w:val="00ED6460"/>
    <w:rsid w:val="00ED6C0F"/>
    <w:rsid w:val="00ED723E"/>
    <w:rsid w:val="00ED757D"/>
    <w:rsid w:val="00ED7CED"/>
    <w:rsid w:val="00EE177C"/>
    <w:rsid w:val="00EE284C"/>
    <w:rsid w:val="00EE291E"/>
    <w:rsid w:val="00EE2E80"/>
    <w:rsid w:val="00EE4799"/>
    <w:rsid w:val="00EE6ADA"/>
    <w:rsid w:val="00EE734B"/>
    <w:rsid w:val="00EF094C"/>
    <w:rsid w:val="00EF3205"/>
    <w:rsid w:val="00EF3841"/>
    <w:rsid w:val="00EF4D0E"/>
    <w:rsid w:val="00EF4E47"/>
    <w:rsid w:val="00EF5786"/>
    <w:rsid w:val="00EF58EA"/>
    <w:rsid w:val="00EF645E"/>
    <w:rsid w:val="00EF7818"/>
    <w:rsid w:val="00F0023A"/>
    <w:rsid w:val="00F012BC"/>
    <w:rsid w:val="00F0246F"/>
    <w:rsid w:val="00F02C7D"/>
    <w:rsid w:val="00F02F5A"/>
    <w:rsid w:val="00F032A8"/>
    <w:rsid w:val="00F042FD"/>
    <w:rsid w:val="00F04DA8"/>
    <w:rsid w:val="00F04EEA"/>
    <w:rsid w:val="00F05E10"/>
    <w:rsid w:val="00F061E9"/>
    <w:rsid w:val="00F072C0"/>
    <w:rsid w:val="00F1166E"/>
    <w:rsid w:val="00F116DD"/>
    <w:rsid w:val="00F1179A"/>
    <w:rsid w:val="00F122BE"/>
    <w:rsid w:val="00F12736"/>
    <w:rsid w:val="00F13856"/>
    <w:rsid w:val="00F13A2F"/>
    <w:rsid w:val="00F14976"/>
    <w:rsid w:val="00F168A6"/>
    <w:rsid w:val="00F16DFE"/>
    <w:rsid w:val="00F17542"/>
    <w:rsid w:val="00F17F70"/>
    <w:rsid w:val="00F214B5"/>
    <w:rsid w:val="00F21E5B"/>
    <w:rsid w:val="00F2205C"/>
    <w:rsid w:val="00F224C8"/>
    <w:rsid w:val="00F226A6"/>
    <w:rsid w:val="00F231F8"/>
    <w:rsid w:val="00F2365A"/>
    <w:rsid w:val="00F24028"/>
    <w:rsid w:val="00F24700"/>
    <w:rsid w:val="00F2497E"/>
    <w:rsid w:val="00F25168"/>
    <w:rsid w:val="00F26869"/>
    <w:rsid w:val="00F30004"/>
    <w:rsid w:val="00F30B36"/>
    <w:rsid w:val="00F3136A"/>
    <w:rsid w:val="00F32691"/>
    <w:rsid w:val="00F339C7"/>
    <w:rsid w:val="00F34011"/>
    <w:rsid w:val="00F3511F"/>
    <w:rsid w:val="00F35D19"/>
    <w:rsid w:val="00F36DDE"/>
    <w:rsid w:val="00F3731B"/>
    <w:rsid w:val="00F40508"/>
    <w:rsid w:val="00F40A49"/>
    <w:rsid w:val="00F41E53"/>
    <w:rsid w:val="00F4310F"/>
    <w:rsid w:val="00F431F3"/>
    <w:rsid w:val="00F43570"/>
    <w:rsid w:val="00F43B3D"/>
    <w:rsid w:val="00F43FF6"/>
    <w:rsid w:val="00F4524E"/>
    <w:rsid w:val="00F45D1C"/>
    <w:rsid w:val="00F47257"/>
    <w:rsid w:val="00F5052A"/>
    <w:rsid w:val="00F50CE2"/>
    <w:rsid w:val="00F50EFF"/>
    <w:rsid w:val="00F50F17"/>
    <w:rsid w:val="00F51190"/>
    <w:rsid w:val="00F51407"/>
    <w:rsid w:val="00F51BE2"/>
    <w:rsid w:val="00F51C1A"/>
    <w:rsid w:val="00F51F1D"/>
    <w:rsid w:val="00F52076"/>
    <w:rsid w:val="00F52288"/>
    <w:rsid w:val="00F52373"/>
    <w:rsid w:val="00F53575"/>
    <w:rsid w:val="00F5498A"/>
    <w:rsid w:val="00F551BA"/>
    <w:rsid w:val="00F56A7F"/>
    <w:rsid w:val="00F56CD4"/>
    <w:rsid w:val="00F57881"/>
    <w:rsid w:val="00F57A5B"/>
    <w:rsid w:val="00F60600"/>
    <w:rsid w:val="00F60664"/>
    <w:rsid w:val="00F60AE7"/>
    <w:rsid w:val="00F616AC"/>
    <w:rsid w:val="00F62996"/>
    <w:rsid w:val="00F62F01"/>
    <w:rsid w:val="00F641BC"/>
    <w:rsid w:val="00F652A8"/>
    <w:rsid w:val="00F676AE"/>
    <w:rsid w:val="00F703E0"/>
    <w:rsid w:val="00F704D8"/>
    <w:rsid w:val="00F705BF"/>
    <w:rsid w:val="00F71E33"/>
    <w:rsid w:val="00F72752"/>
    <w:rsid w:val="00F72BC3"/>
    <w:rsid w:val="00F72C1E"/>
    <w:rsid w:val="00F744A3"/>
    <w:rsid w:val="00F746D9"/>
    <w:rsid w:val="00F751B8"/>
    <w:rsid w:val="00F7601D"/>
    <w:rsid w:val="00F76A23"/>
    <w:rsid w:val="00F76AC3"/>
    <w:rsid w:val="00F77626"/>
    <w:rsid w:val="00F8025B"/>
    <w:rsid w:val="00F802C0"/>
    <w:rsid w:val="00F8056F"/>
    <w:rsid w:val="00F80691"/>
    <w:rsid w:val="00F811BD"/>
    <w:rsid w:val="00F8143C"/>
    <w:rsid w:val="00F815C9"/>
    <w:rsid w:val="00F81B2B"/>
    <w:rsid w:val="00F8277E"/>
    <w:rsid w:val="00F82E3F"/>
    <w:rsid w:val="00F83A77"/>
    <w:rsid w:val="00F83ACC"/>
    <w:rsid w:val="00F840EE"/>
    <w:rsid w:val="00F8444F"/>
    <w:rsid w:val="00F84652"/>
    <w:rsid w:val="00F85539"/>
    <w:rsid w:val="00F861B1"/>
    <w:rsid w:val="00F86243"/>
    <w:rsid w:val="00F86397"/>
    <w:rsid w:val="00F86724"/>
    <w:rsid w:val="00F8718F"/>
    <w:rsid w:val="00F87FD2"/>
    <w:rsid w:val="00F906A1"/>
    <w:rsid w:val="00F90765"/>
    <w:rsid w:val="00F92712"/>
    <w:rsid w:val="00F92734"/>
    <w:rsid w:val="00F92F93"/>
    <w:rsid w:val="00F932BC"/>
    <w:rsid w:val="00F95A3C"/>
    <w:rsid w:val="00F965F3"/>
    <w:rsid w:val="00F96BC1"/>
    <w:rsid w:val="00F96E56"/>
    <w:rsid w:val="00FA1E8F"/>
    <w:rsid w:val="00FA20AA"/>
    <w:rsid w:val="00FA3231"/>
    <w:rsid w:val="00FA36DC"/>
    <w:rsid w:val="00FA3CC5"/>
    <w:rsid w:val="00FA4468"/>
    <w:rsid w:val="00FA4634"/>
    <w:rsid w:val="00FA4B5A"/>
    <w:rsid w:val="00FA516C"/>
    <w:rsid w:val="00FA5173"/>
    <w:rsid w:val="00FA58D7"/>
    <w:rsid w:val="00FA5D56"/>
    <w:rsid w:val="00FA61BD"/>
    <w:rsid w:val="00FA69C8"/>
    <w:rsid w:val="00FA6B6E"/>
    <w:rsid w:val="00FA6D30"/>
    <w:rsid w:val="00FB00CF"/>
    <w:rsid w:val="00FB0555"/>
    <w:rsid w:val="00FB0D1F"/>
    <w:rsid w:val="00FB19E2"/>
    <w:rsid w:val="00FB2116"/>
    <w:rsid w:val="00FB27E3"/>
    <w:rsid w:val="00FB3574"/>
    <w:rsid w:val="00FB63F5"/>
    <w:rsid w:val="00FB7F79"/>
    <w:rsid w:val="00FC06C9"/>
    <w:rsid w:val="00FC1EB5"/>
    <w:rsid w:val="00FC2AE8"/>
    <w:rsid w:val="00FC3346"/>
    <w:rsid w:val="00FC428D"/>
    <w:rsid w:val="00FC53EF"/>
    <w:rsid w:val="00FC6A77"/>
    <w:rsid w:val="00FC6CF2"/>
    <w:rsid w:val="00FC6ED5"/>
    <w:rsid w:val="00FC7DFD"/>
    <w:rsid w:val="00FC7F86"/>
    <w:rsid w:val="00FD0968"/>
    <w:rsid w:val="00FD1243"/>
    <w:rsid w:val="00FD1DBE"/>
    <w:rsid w:val="00FD2488"/>
    <w:rsid w:val="00FD2E39"/>
    <w:rsid w:val="00FD32B8"/>
    <w:rsid w:val="00FD37DE"/>
    <w:rsid w:val="00FD65DB"/>
    <w:rsid w:val="00FD7E04"/>
    <w:rsid w:val="00FE0191"/>
    <w:rsid w:val="00FE04CB"/>
    <w:rsid w:val="00FE07A7"/>
    <w:rsid w:val="00FE0B61"/>
    <w:rsid w:val="00FE0F02"/>
    <w:rsid w:val="00FE1C3A"/>
    <w:rsid w:val="00FE3CE9"/>
    <w:rsid w:val="00FE4315"/>
    <w:rsid w:val="00FE4C63"/>
    <w:rsid w:val="00FE5FD7"/>
    <w:rsid w:val="00FE736E"/>
    <w:rsid w:val="00FE74F1"/>
    <w:rsid w:val="00FE76C3"/>
    <w:rsid w:val="00FF04AF"/>
    <w:rsid w:val="00FF06C7"/>
    <w:rsid w:val="00FF0A81"/>
    <w:rsid w:val="00FF0BBB"/>
    <w:rsid w:val="00FF18CF"/>
    <w:rsid w:val="00FF2CD8"/>
    <w:rsid w:val="00FF2FA5"/>
    <w:rsid w:val="00FF38AD"/>
    <w:rsid w:val="00FF470A"/>
    <w:rsid w:val="00FF4E44"/>
    <w:rsid w:val="00FF52D2"/>
    <w:rsid w:val="00FF579A"/>
    <w:rsid w:val="00FF6296"/>
    <w:rsid w:val="00FF6EA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27565F-4767-4883-9377-2A37620E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FC4"/>
    <w:pPr>
      <w:tabs>
        <w:tab w:val="center" w:pos="4320"/>
        <w:tab w:val="right" w:pos="8640"/>
      </w:tabs>
    </w:pPr>
  </w:style>
  <w:style w:type="paragraph" w:styleId="Footer">
    <w:name w:val="footer"/>
    <w:basedOn w:val="Normal"/>
    <w:rsid w:val="00992FC4"/>
    <w:pPr>
      <w:tabs>
        <w:tab w:val="center" w:pos="4320"/>
        <w:tab w:val="right" w:pos="8640"/>
      </w:tabs>
    </w:pPr>
  </w:style>
  <w:style w:type="character" w:styleId="PageNumber">
    <w:name w:val="page number"/>
    <w:basedOn w:val="DefaultParagraphFont"/>
    <w:rsid w:val="00992FC4"/>
  </w:style>
  <w:style w:type="table" w:styleId="TableGrid">
    <w:name w:val="Table Grid"/>
    <w:basedOn w:val="TableNormal"/>
    <w:rsid w:val="0099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0D84"/>
    <w:rPr>
      <w:rFonts w:ascii="Tahoma" w:hAnsi="Tahoma" w:cs="Tahoma"/>
      <w:sz w:val="16"/>
      <w:szCs w:val="16"/>
    </w:rPr>
  </w:style>
  <w:style w:type="character" w:styleId="Hyperlink">
    <w:name w:val="Hyperlink"/>
    <w:rsid w:val="00EA22C3"/>
    <w:rPr>
      <w:color w:val="0000FF"/>
      <w:u w:val="single"/>
    </w:rPr>
  </w:style>
  <w:style w:type="paragraph" w:styleId="ListParagraph">
    <w:name w:val="List Paragraph"/>
    <w:basedOn w:val="Normal"/>
    <w:uiPriority w:val="34"/>
    <w:qFormat/>
    <w:rsid w:val="007F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1F3C-E066-4C17-A825-2FE4150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2023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2005 Legislation</vt:lpstr>
    </vt:vector>
  </TitlesOfParts>
  <Company>Florida State Courts</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Legislation</dc:title>
  <dc:subject/>
  <dc:creator>OSCAUser</dc:creator>
  <cp:keywords/>
  <cp:lastModifiedBy>Sandy Neidert</cp:lastModifiedBy>
  <cp:revision>7</cp:revision>
  <cp:lastPrinted>2013-06-17T14:22:00Z</cp:lastPrinted>
  <dcterms:created xsi:type="dcterms:W3CDTF">2017-12-11T17:54:00Z</dcterms:created>
  <dcterms:modified xsi:type="dcterms:W3CDTF">2017-12-11T18:27:00Z</dcterms:modified>
</cp:coreProperties>
</file>